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B77A" w14:textId="77777777" w:rsidR="00C429CF" w:rsidRPr="00E13A2B" w:rsidRDefault="00E22C82">
      <w:pPr>
        <w:ind w:left="1"/>
        <w:rPr>
          <w:sz w:val="32"/>
          <w:szCs w:val="32"/>
        </w:rPr>
      </w:pPr>
      <w:r w:rsidRPr="00E13A2B">
        <w:rPr>
          <w:b/>
          <w:bCs/>
          <w:sz w:val="32"/>
          <w:szCs w:val="32"/>
        </w:rPr>
        <w:t>Škoda Auto preberá v rámci koncernu Volkswagen zodpovednosť za vývoj všetkých motorov radu EA 211</w:t>
      </w:r>
    </w:p>
    <w:p w14:paraId="5C089AFC" w14:textId="77777777" w:rsidR="00C429CF" w:rsidRPr="00E13A2B" w:rsidRDefault="00C429CF">
      <w:pPr>
        <w:ind w:left="1"/>
        <w:jc w:val="both"/>
        <w:rPr>
          <w:rStyle w:val="iadneA"/>
          <w:sz w:val="32"/>
          <w:szCs w:val="32"/>
        </w:rPr>
      </w:pPr>
    </w:p>
    <w:p w14:paraId="512EA351" w14:textId="77777777" w:rsidR="00C429CF" w:rsidRPr="00E13A2B" w:rsidRDefault="00E2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25"/>
        </w:tabs>
        <w:spacing w:line="240" w:lineRule="auto"/>
        <w:ind w:left="0" w:firstLine="0"/>
        <w:rPr>
          <w:b/>
          <w:bCs/>
        </w:rPr>
      </w:pPr>
      <w:r w:rsidRPr="00E13A2B">
        <w:rPr>
          <w:b/>
          <w:bCs/>
        </w:rPr>
        <w:t>› K doterajšiemu vývoju motorov EA 211 MPI preberie Škoda Auto v rámci koncernu Volkswagen v postupných krokoch do roku 2027 zodpovednosť aj za vývoj motorov EA 211 TSI</w:t>
      </w:r>
    </w:p>
    <w:p w14:paraId="053C383D" w14:textId="77777777" w:rsidR="00C429CF" w:rsidRPr="00E13A2B" w:rsidRDefault="00E2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25"/>
        </w:tabs>
        <w:spacing w:line="240" w:lineRule="auto"/>
        <w:ind w:left="0" w:firstLine="0"/>
        <w:rPr>
          <w:b/>
          <w:bCs/>
        </w:rPr>
      </w:pPr>
      <w:r w:rsidRPr="00E13A2B">
        <w:rPr>
          <w:b/>
          <w:bCs/>
          <w:position w:val="0"/>
        </w:rPr>
        <w:t>› Zodpovednosť za vývoj celého motorového radu EA 211 rozširuje doterajšiu zodpovednosť za globálnu platformu MQB A0</w:t>
      </w:r>
    </w:p>
    <w:p w14:paraId="72463F85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240" w:lineRule="auto"/>
        <w:ind w:left="0" w:firstLine="0"/>
        <w:jc w:val="both"/>
        <w:outlineLvl w:val="9"/>
        <w:rPr>
          <w:b/>
          <w:bCs/>
          <w:position w:val="0"/>
        </w:rPr>
      </w:pPr>
      <w:r w:rsidRPr="00E13A2B">
        <w:rPr>
          <w:b/>
          <w:bCs/>
          <w:position w:val="0"/>
        </w:rPr>
        <w:t>› Vývoj motorového radu EA 211 zvýši konkurencieschopnosť značky Škoda a prinesie nové pracovné miesta</w:t>
      </w:r>
    </w:p>
    <w:p w14:paraId="0BFFB679" w14:textId="77777777" w:rsidR="00C429CF" w:rsidRPr="00E13A2B" w:rsidRDefault="00E22C82">
      <w:pPr>
        <w:ind w:left="0" w:firstLine="0"/>
        <w:rPr>
          <w:rFonts w:ascii="SKODA Next" w:eastAsia="SKODA Next" w:hAnsi="SKODA Next" w:cs="SKODA Next"/>
        </w:rPr>
      </w:pPr>
      <w:r w:rsidRPr="00E13A2B">
        <w:rPr>
          <w:rFonts w:ascii="SKODA Next" w:eastAsia="SKODA Next" w:hAnsi="SKODA Next" w:cs="SKODA Next"/>
        </w:rPr>
        <w:t xml:space="preserve">Bratislava, 13. marca 2023 – </w:t>
      </w:r>
      <w:r w:rsidRPr="00E13A2B">
        <w:rPr>
          <w:rFonts w:ascii="SKODA Next" w:eastAsia="SKODA Next" w:hAnsi="SKODA Next" w:cs="SKODA Next"/>
          <w:b/>
          <w:bCs/>
        </w:rPr>
        <w:t xml:space="preserve">Škoda Auto po novom v rámci koncernu Volkswagen preberá zodpovednosť za vývoj kompletného motorového radu EA 211. Ide o priečne uložené radové benzínové motory. Tie nachádzajú využitie v širokej palete modelov značiek Škoda, Volkswagen, SEAT, Audi a CUPRA. Doposiaľ mala česká automobilka na starosti vývoj všetkých agregátov EA 211 MPI. Teraz sa jej pole pôsobnosti rozširuje aj na vývoj všetkých motorov EA 211 TSI vrátane ich hybridných verzií. V postupných krokoch sa tak stane do roku 2027. Zodpovednosť za vývoj celého motorového radu EA 211 prinesie nielen nové pracovné miesta v oddelení Technického vývoja, ale rovnako tak zvýši globálnu konkurencieschopnosť </w:t>
      </w:r>
      <w:proofErr w:type="spellStart"/>
      <w:r w:rsidRPr="00E13A2B">
        <w:rPr>
          <w:rFonts w:ascii="SKODA Next" w:eastAsia="SKODA Next" w:hAnsi="SKODA Next" w:cs="SKODA Next"/>
          <w:b/>
          <w:bCs/>
        </w:rPr>
        <w:t>mladoboleslavskej</w:t>
      </w:r>
      <w:proofErr w:type="spellEnd"/>
      <w:r w:rsidRPr="00E13A2B">
        <w:rPr>
          <w:rFonts w:ascii="SKODA Next" w:eastAsia="SKODA Next" w:hAnsi="SKODA Next" w:cs="SKODA Next"/>
          <w:b/>
          <w:bCs/>
        </w:rPr>
        <w:t xml:space="preserve"> automobilky.</w:t>
      </w:r>
    </w:p>
    <w:p w14:paraId="6C07FBD3" w14:textId="77777777" w:rsidR="00C429CF" w:rsidRPr="00E13A2B" w:rsidRDefault="00C429CF">
      <w:pPr>
        <w:ind w:left="0" w:firstLine="0"/>
        <w:rPr>
          <w:rStyle w:val="iadneA"/>
          <w:rFonts w:ascii="SKODA Next" w:eastAsia="SKODA Next" w:hAnsi="SKODA Next" w:cs="SKODA Next"/>
        </w:rPr>
      </w:pPr>
    </w:p>
    <w:p w14:paraId="0954AC84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proofErr w:type="spellStart"/>
      <w:r w:rsidRPr="00E13A2B">
        <w:rPr>
          <w:rFonts w:ascii="SKODA Next" w:eastAsia="SKODA Next" w:hAnsi="SKODA Next" w:cs="SKODA Next"/>
          <w:b/>
          <w:bCs/>
          <w:position w:val="0"/>
        </w:rPr>
        <w:t>Johannes</w:t>
      </w:r>
      <w:proofErr w:type="spellEnd"/>
      <w:r w:rsidRPr="00E13A2B">
        <w:rPr>
          <w:rFonts w:ascii="SKODA Next" w:eastAsia="SKODA Next" w:hAnsi="SKODA Next" w:cs="SKODA Next"/>
          <w:b/>
          <w:bCs/>
          <w:position w:val="0"/>
        </w:rPr>
        <w:t xml:space="preserve"> </w:t>
      </w:r>
      <w:proofErr w:type="spellStart"/>
      <w:r w:rsidRPr="00E13A2B">
        <w:rPr>
          <w:rFonts w:ascii="SKODA Next" w:eastAsia="SKODA Next" w:hAnsi="SKODA Next" w:cs="SKODA Next"/>
          <w:b/>
          <w:bCs/>
          <w:position w:val="0"/>
        </w:rPr>
        <w:t>Neft</w:t>
      </w:r>
      <w:proofErr w:type="spellEnd"/>
      <w:r w:rsidRPr="00E13A2B">
        <w:rPr>
          <w:rFonts w:ascii="SKODA Next" w:eastAsia="SKODA Next" w:hAnsi="SKODA Next" w:cs="SKODA Next"/>
          <w:b/>
          <w:bCs/>
          <w:position w:val="0"/>
        </w:rPr>
        <w:t>, člen predstavenstva spoločnosti Škoda Auto za oblasť technického vývoja,</w:t>
      </w:r>
      <w:r w:rsidRPr="00E13A2B">
        <w:rPr>
          <w:rFonts w:ascii="SKODA Next" w:eastAsia="SKODA Next" w:hAnsi="SKODA Next" w:cs="SKODA Next"/>
          <w:position w:val="0"/>
        </w:rPr>
        <w:t xml:space="preserve"> hovorí: </w:t>
      </w:r>
      <w:r w:rsidRPr="00E22C82">
        <w:rPr>
          <w:rFonts w:ascii="SKODA Next" w:hAnsi="SKODA Next"/>
          <w:i/>
          <w:iCs/>
          <w:position w:val="0"/>
        </w:rPr>
        <w:t>„Prevzatie zodpovednosti za vývoj celého motorového radu EA 211 je pre automobilku Škoda jednoznačným potvrdením vysokej úrovne jej technických kompetencií. Zároveň je tým podčiarknutý aj význam značky Škoda v rámci celého koncernu Volkswagen, pretože motory tohto radu nachádzajú uplatnenie v 48 modelových radoch piatich koncernových značiek.</w:t>
      </w:r>
      <w:r w:rsidRPr="00E22C82">
        <w:rPr>
          <w:rFonts w:ascii="SKODA Next" w:hAnsi="SKODA Next"/>
          <w:i/>
          <w:iCs/>
          <w:position w:val="0"/>
          <w:rtl/>
        </w:rPr>
        <w:t>“</w:t>
      </w:r>
    </w:p>
    <w:p w14:paraId="106AF5EF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13A2B">
        <w:rPr>
          <w:rFonts w:ascii="SKODA Next" w:eastAsia="SKODA Next" w:hAnsi="SKODA Next" w:cs="SKODA Next"/>
          <w:position w:val="0"/>
        </w:rPr>
        <w:t xml:space="preserve">Škoda Auto bola do tohto roku v rámci koncernu Volkswagen zodpovedná za vývoj atmosférických zážihových motorov EA 211 MPI. Teraz sa aktivity automobilky v oblasti vývoja koncernových motorov výrazne rozširujú aj o všetky preplňované zážihové motory EA 211 TSI vrátane hybridných verzií. Škoda Auto tak postupne do roku 2027 získa zodpovednosť za vývoj celého tohto modelového radu, ktorý je aktuálne používaný v 48 modeloch piatich koncernových značiek – Škoda, Volkswagen, SEAT, Audi a CUPRA. Pre českú automobilku ide o ďalší míľnik spolupráce v rámci koncernu Volkswagen. V Mladej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Boleslavi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od roku 2012 prebieha aj výroba niektorých motorov EA 211 a doposiaľ ich tu bolo vyrobených viac ako 4 milióny kusov. Samotné rozšírenie zodpovednosti za vývoj motorov nebude bezprostredne znamenať rozšírenie výrobných kapacít.</w:t>
      </w:r>
    </w:p>
    <w:p w14:paraId="72698B37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13A2B">
        <w:rPr>
          <w:rFonts w:ascii="SKODA Next" w:eastAsia="SKODA Next" w:hAnsi="SKODA Next" w:cs="SKODA Next"/>
          <w:position w:val="0"/>
        </w:rPr>
        <w:t>Prevzatie kompletnej zodpovednosti za technický vývoj pre automobilku Škoda Auto znamená nielen samotný technický návrh konceptov motorov, ale rovnako tak vyhotovenie potrebnej dokumentácie a sériovú realizáciu vrátane emisných, funkčných a dlhodobých skúšok, ktoré prebiehajú jednak vo vlastnej skúšobni Motorového centra, ale aj v emisnom laboratóriu Škoda Auto.</w:t>
      </w:r>
    </w:p>
    <w:p w14:paraId="560EC26D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13A2B">
        <w:rPr>
          <w:rFonts w:ascii="SKODA Next" w:eastAsia="SKODA Next" w:hAnsi="SKODA Next" w:cs="SKODA Next"/>
          <w:position w:val="0"/>
        </w:rPr>
        <w:lastRenderedPageBreak/>
        <w:t>Súčasťou vývojového procesu je aj projektové riadenie, ktoré zahŕňa vývoj motorov nielen v rámci EÚ, ale aj v Číne, Indii, Južnej a Strednej Amerike a Južnej Afrike. Vozidlá poháňané motormi EA 211 sa predávajú na všetkých obývaných kontinentoch, takže vývoj musí zohľadňovať aj špecifické lokálne požiadavky týchto trhov.</w:t>
      </w:r>
    </w:p>
    <w:p w14:paraId="0F45BCC5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b/>
          <w:bCs/>
          <w:position w:val="0"/>
        </w:rPr>
      </w:pPr>
      <w:r w:rsidRPr="00E13A2B">
        <w:rPr>
          <w:rFonts w:ascii="SKODA Next" w:eastAsia="SKODA Next" w:hAnsi="SKODA Next" w:cs="SKODA Next"/>
          <w:b/>
          <w:bCs/>
          <w:position w:val="0"/>
        </w:rPr>
        <w:t>Motory EA 211</w:t>
      </w:r>
    </w:p>
    <w:p w14:paraId="01679DFF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13A2B">
        <w:rPr>
          <w:rFonts w:ascii="SKODA Next" w:eastAsia="SKODA Next" w:hAnsi="SKODA Next" w:cs="SKODA Next"/>
          <w:position w:val="0"/>
        </w:rPr>
        <w:t xml:space="preserve">Rad motorov EA 211 bol koncernom Volkswagen predstavený v roku 2011, keď vo výrobnom programe nahradil predchádzajúci rad EA 111. Ide o modulárny rad zážihových motorov, ktoré majú ventilový rozvod DOHC so štvorventilovou technikou. Za jednu z hlavných výhod rodiny motorov EA 211 možno považovať jej vysokú mieru variability. V súčasnej dobe totiž môžu mať motory buď tri alebo štyri valce, zdvihový objem od 1,0 do 1,6 litra, pokrývajú výkonové spektrum od 48 kW do 115 kW a ich krútiaci moment je v rozmedzí hodnôt 93 Nm až 250 Nm. Motory radu EA 211 môžu podľa prevedenia spaľovať benzín, CNG či etanol a existujú takisto vo verziách využívajúcich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mild</w:t>
      </w:r>
      <w:proofErr w:type="spellEnd"/>
      <w:r w:rsidRPr="00E13A2B">
        <w:rPr>
          <w:rFonts w:ascii="SKODA Next" w:eastAsia="SKODA Next" w:hAnsi="SKODA Next" w:cs="SKODA Next"/>
          <w:position w:val="0"/>
        </w:rPr>
        <w:t>-hybridnú a </w:t>
      </w:r>
      <w:proofErr w:type="spellStart"/>
      <w:r w:rsidRPr="00E13A2B">
        <w:rPr>
          <w:rFonts w:ascii="SKODA Next" w:eastAsia="SKODA Next" w:hAnsi="SKODA Next" w:cs="SKODA Next"/>
          <w:position w:val="0"/>
        </w:rPr>
        <w:t>plug</w:t>
      </w:r>
      <w:proofErr w:type="spellEnd"/>
      <w:r w:rsidRPr="00E13A2B">
        <w:rPr>
          <w:rFonts w:ascii="SKODA Next" w:eastAsia="SKODA Next" w:hAnsi="SKODA Next" w:cs="SKODA Next"/>
          <w:position w:val="0"/>
        </w:rPr>
        <w:t>-in hybridnú techniku. Aktuálne nachádzajú motory radu EA 211 uplatnenie nielen v siedmich modelových radoch značky Škoda, ale aj v ďalších devätnástich modelových radoch značiek Volkswagen, SEAT, Audi a CUPRA. Škoda Auto má pre vývoj motorov k dispozícii nielen vlastnú modernú motorovú skúšobňu otvorenú v roku 2014, ale aj špičkovo vybavené emisné laboratórium s najmodernejšou analytickou technikou spĺňajúce normu ISO 17025. Na motorových brzdách realizuje 130 zamestnancov testovanie 350 skúšobných motorov ročne. V emisnom laboratóriu, ktorého súčasťou sú aj štyri klimatické komory, prebehne za rok až 8 000 laboratórnych testov.</w:t>
      </w:r>
    </w:p>
    <w:p w14:paraId="7F24FD99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13A2B">
        <w:rPr>
          <w:rFonts w:ascii="SKODA Next" w:eastAsia="SKODA Next" w:hAnsi="SKODA Next" w:cs="SKODA Next"/>
          <w:position w:val="0"/>
        </w:rPr>
        <w:t xml:space="preserve">V súčasnosti sa motory tohto radu vyrábajú v generácii EA 211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evo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a nedávno bola zahájená aj výroba generácie evo2. Rodina EA 211 sa rozdeľuje na dve základné motorové verzie. Pri prevedení EA 211 MPI ide o motory s viacbodovým nepriamym sekvenčným vstrekovaním a atmosférickým plnením. Vo výrazne vyššom počte však z výrobných liniek schádzajú motory EA 211 TSI preplňované výfukovým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turbodúchadlom</w:t>
      </w:r>
      <w:proofErr w:type="spellEnd"/>
      <w:r w:rsidRPr="00E13A2B">
        <w:rPr>
          <w:rFonts w:ascii="SKODA Next" w:eastAsia="SKODA Next" w:hAnsi="SKODA Next" w:cs="SKODA Next"/>
          <w:position w:val="0"/>
        </w:rPr>
        <w:t>.</w:t>
      </w:r>
    </w:p>
    <w:p w14:paraId="4921DF1A" w14:textId="77777777" w:rsidR="00C429CF" w:rsidRPr="00E22C82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22C82">
        <w:rPr>
          <w:rFonts w:ascii="SKODA Next" w:eastAsia="SKODA Next" w:hAnsi="SKODA Next" w:cs="SKODA Next"/>
          <w:b/>
          <w:bCs/>
          <w:position w:val="0"/>
        </w:rPr>
        <w:t>Martin Hrdlička, vedúci vývoja podvozku a agregátu Škoda Auto,</w:t>
      </w:r>
      <w:r w:rsidRPr="00E22C82">
        <w:rPr>
          <w:rFonts w:ascii="SKODA Next" w:eastAsia="SKODA Next" w:hAnsi="SKODA Next" w:cs="SKODA Next"/>
          <w:position w:val="0"/>
        </w:rPr>
        <w:t xml:space="preserve"> dodáva: </w:t>
      </w:r>
      <w:r w:rsidRPr="00E22C82">
        <w:rPr>
          <w:rFonts w:ascii="SKODA Next" w:hAnsi="SKODA Next"/>
          <w:i/>
          <w:iCs/>
          <w:position w:val="0"/>
        </w:rPr>
        <w:t>„Spaľovacie motory radu EA 211 charakterizuje vysoká účinnosť, príkladná kultivovanosť a nízka spotreba paliva. Na týchto vlastnostiach budeme pri vývoji atmosférických i preplňovaných verzií, ktoré majú pred sebou zaujímavú budúcnosť na mnohých svetových trhoch, stavať aj naďalej.</w:t>
      </w:r>
      <w:r w:rsidRPr="00E22C82">
        <w:rPr>
          <w:rFonts w:ascii="SKODA Next" w:hAnsi="SKODA Next"/>
          <w:i/>
          <w:iCs/>
          <w:position w:val="0"/>
          <w:rtl/>
        </w:rPr>
        <w:t>“</w:t>
      </w:r>
    </w:p>
    <w:p w14:paraId="3378CBE0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13A2B">
        <w:rPr>
          <w:rFonts w:ascii="SKODA Next" w:eastAsia="SKODA Next" w:hAnsi="SKODA Next" w:cs="SKODA Next"/>
          <w:position w:val="0"/>
        </w:rPr>
        <w:t xml:space="preserve">História vývoja a výroby motorov v Mladej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Boleslavi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siaha až do roku 1899, kedy Václav Laurin s Václavom Klementom zostrojili svoj prvý bicykel s pomocným motorom. Už v roku 1905 firma Laurin &amp; Klement predstavila svoj prvý automobil – model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Vioturette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A poháňaný kvapalinou chladeným motorom s objemom 1 100 cm3 a s výkonom 7 koní. Agregáty pre vybrané modely ostatných značiek koncernu Volkswagen sa v Mladej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Boleslavi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produkujú už od roku 1997, kedy sa tu začal vyrábať motor 1,0 MPI. </w:t>
      </w:r>
      <w:r w:rsidRPr="00E13A2B">
        <w:rPr>
          <w:rFonts w:ascii="SKODA Next" w:eastAsia="SKODA Next" w:hAnsi="SKODA Next" w:cs="SKODA Next"/>
          <w:position w:val="0"/>
        </w:rPr>
        <w:lastRenderedPageBreak/>
        <w:t xml:space="preserve">V roku 2002 bol zahájený predaj trojvalcového motora 1,2 HTP radu EA 111, ktorý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mladoboleslavská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automobilka nielen vyrábala, ale takisto aj vyvinula. Za takmer 15 rokov výroby si získal obľubu u viac ako 3,5 milióna zákazníkov v malých vozidlách všetkých koncernových objemových značiek. Výroba motorov radu EA 211 bola v Mladej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Boleslavi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zahájená v roku 2012 typom 1,0 MPI.</w:t>
      </w:r>
    </w:p>
    <w:p w14:paraId="3C322BA3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b/>
          <w:bCs/>
          <w:position w:val="0"/>
        </w:rPr>
      </w:pPr>
      <w:r w:rsidRPr="00E13A2B">
        <w:rPr>
          <w:rFonts w:ascii="SKODA Next" w:eastAsia="SKODA Next" w:hAnsi="SKODA Next" w:cs="SKODA Next"/>
          <w:b/>
          <w:bCs/>
          <w:position w:val="0"/>
        </w:rPr>
        <w:t>Vývojové zodpovednosti v rámci koncernu Volkswagen</w:t>
      </w:r>
    </w:p>
    <w:p w14:paraId="6BC0EF31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13A2B">
        <w:rPr>
          <w:rFonts w:ascii="SKODA Next" w:eastAsia="SKODA Next" w:hAnsi="SKODA Next" w:cs="SKODA Next"/>
          <w:position w:val="0"/>
        </w:rPr>
        <w:t xml:space="preserve">Od roku 2021 má Škoda Auto v rámci koncernu Volkswagen na starosti aj vývoj novej globálnej platformy MQB A0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Global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, vrátane komplexného podvozkového systému, ktorá bude určená pre vozidlá mimoeurópskych trhov. Nová platforma bude nástupkyňou platformy MQB A0 IN, ktorá je v súčasnosti využívaná pre modely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Kushaq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a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Slavia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vyrábané v indickej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Púne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. Na základe platformy MQB A0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Global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budú v nasledujúcich rokoch vznikať nové automobily pre regióny Indie, Latinskej Ameriky, Afriky a členských krajín Združenia národov juhovýchodnej Ázie. Škoda Auto však v poslednej dobe spolupracovala aj na vývoji modelov pre európske trhy. Už v roku 2020 jej Volkswagen zveril zodpovednosť za projekt spoločného vývoja novej generácie modelov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Passat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a </w:t>
      </w:r>
      <w:proofErr w:type="spellStart"/>
      <w:r w:rsidRPr="00E13A2B">
        <w:rPr>
          <w:rFonts w:ascii="SKODA Next" w:eastAsia="SKODA Next" w:hAnsi="SKODA Next" w:cs="SKODA Next"/>
          <w:position w:val="0"/>
        </w:rPr>
        <w:t>Superb</w:t>
      </w:r>
      <w:proofErr w:type="spellEnd"/>
      <w:r w:rsidRPr="00E13A2B">
        <w:rPr>
          <w:rFonts w:ascii="SKODA Next" w:eastAsia="SKODA Next" w:hAnsi="SKODA Next" w:cs="SKODA Next"/>
          <w:position w:val="0"/>
        </w:rPr>
        <w:t>.</w:t>
      </w:r>
    </w:p>
    <w:p w14:paraId="63A528FA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13A2B">
        <w:rPr>
          <w:rFonts w:ascii="SKODA Next" w:eastAsia="SKODA Next" w:hAnsi="SKODA Next" w:cs="SKODA Next"/>
          <w:position w:val="0"/>
        </w:rPr>
        <w:t xml:space="preserve">Postupným prevzatím zodpovednosti za vývoj celého motorového radu EA 211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mladoboleslavská</w:t>
      </w:r>
      <w:proofErr w:type="spellEnd"/>
      <w:r w:rsidRPr="00E13A2B">
        <w:rPr>
          <w:rFonts w:ascii="SKODA Next" w:eastAsia="SKODA Next" w:hAnsi="SKODA Next" w:cs="SKODA Next"/>
          <w:position w:val="0"/>
        </w:rPr>
        <w:t xml:space="preserve"> automobilka zásadným spôsobom ďalej potvrdzuje svoju významnú rolu v rámci koncernu Volkswagen, ale aj na medzinárodnom automobilovom poli. Škoda Auto naplno využije skôr získané skúsenosti a vďaka vývoju všetkých motorov radu EA 211 takisto získa priamy dosah do všetkých regiónov, do ktorých dodávajú svoje vozidlá značky koncernu Volkswagen vrátane značky Škoda. Ako platforma MQB A0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Global</w:t>
      </w:r>
      <w:proofErr w:type="spellEnd"/>
      <w:r w:rsidRPr="00E13A2B">
        <w:rPr>
          <w:rFonts w:ascii="SKODA Next" w:eastAsia="SKODA Next" w:hAnsi="SKODA Next" w:cs="SKODA Next"/>
          <w:position w:val="0"/>
        </w:rPr>
        <w:t>, tak motory radu EA 211, sú totiž súčasťou veľkoobjemových modelov, čo pre českú automobilku znamená pokrytie celej šírky vývoja vstupného segmentu koncernu Volkswagen.</w:t>
      </w:r>
    </w:p>
    <w:p w14:paraId="5221FA87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b/>
          <w:bCs/>
          <w:position w:val="0"/>
        </w:rPr>
      </w:pPr>
      <w:r w:rsidRPr="00E13A2B">
        <w:rPr>
          <w:rFonts w:ascii="SKODA Next" w:eastAsia="SKODA Next" w:hAnsi="SKODA Next" w:cs="SKODA Next"/>
          <w:b/>
          <w:bCs/>
          <w:position w:val="0"/>
        </w:rPr>
        <w:t>Ľudské zdroje</w:t>
      </w:r>
    </w:p>
    <w:p w14:paraId="7C94E29C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13A2B">
        <w:rPr>
          <w:rFonts w:ascii="SKODA Next" w:eastAsia="SKODA Next" w:hAnsi="SKODA Next" w:cs="SKODA Next"/>
          <w:position w:val="0"/>
        </w:rPr>
        <w:t>Postupné rozšírenie vývojovej zodpovednosti na kompletný motorový rad EA 211 v koncerne Volkswagen má pre spoločnosť Škoda Auto význam aj v personálnej oblasti.</w:t>
      </w:r>
    </w:p>
    <w:p w14:paraId="76C66524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13A2B">
        <w:rPr>
          <w:rFonts w:ascii="SKODA Next" w:eastAsia="SKODA Next" w:hAnsi="SKODA Next" w:cs="SKODA Next"/>
          <w:position w:val="0"/>
        </w:rPr>
        <w:t xml:space="preserve">Automobilka totiž s okamžitou platnosťou hľadá a do oddelenia Technického vývoja bude prijímať viac ako stovku nových kvalifikovaných zamestnancov s odbornými technickými znalosťami. Hlavne pôjde o absolventov stredoškolských a vysokoškolských odborov zameraných na technológie súvisiace s vývojom motorov – strojárenské, elektrotechnické, elektrické, </w:t>
      </w:r>
      <w:proofErr w:type="spellStart"/>
      <w:r w:rsidRPr="00E13A2B">
        <w:rPr>
          <w:rFonts w:ascii="SKODA Next" w:eastAsia="SKODA Next" w:hAnsi="SKODA Next" w:cs="SKODA Next"/>
          <w:position w:val="0"/>
        </w:rPr>
        <w:t>mechatronické</w:t>
      </w:r>
      <w:proofErr w:type="spellEnd"/>
      <w:r w:rsidRPr="00E13A2B">
        <w:rPr>
          <w:rFonts w:ascii="SKODA Next" w:eastAsia="SKODA Next" w:hAnsi="SKODA Next" w:cs="SKODA Next"/>
          <w:position w:val="0"/>
        </w:rPr>
        <w:t>, konštrukčné, procesné alebo skúšobné.</w:t>
      </w:r>
    </w:p>
    <w:p w14:paraId="34231AA1" w14:textId="77777777" w:rsidR="00C429CF" w:rsidRPr="00E13A2B" w:rsidRDefault="00E2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25"/>
        </w:tabs>
        <w:suppressAutoHyphens w:val="0"/>
        <w:spacing w:after="160" w:line="360" w:lineRule="auto"/>
        <w:ind w:left="0" w:firstLine="0"/>
        <w:jc w:val="both"/>
        <w:outlineLvl w:val="9"/>
        <w:rPr>
          <w:rFonts w:ascii="SKODA Next" w:eastAsia="SKODA Next" w:hAnsi="SKODA Next" w:cs="SKODA Next"/>
          <w:position w:val="0"/>
        </w:rPr>
      </w:pPr>
      <w:r w:rsidRPr="00E13A2B">
        <w:rPr>
          <w:rFonts w:ascii="SKODA Next" w:eastAsia="SKODA Next" w:hAnsi="SKODA Next" w:cs="SKODA Next"/>
          <w:position w:val="0"/>
        </w:rPr>
        <w:t>V rámci Technického vývoja Škoda Auto na nich čaká uplatnenie vo veľmi zaujímavých projektoch prakticky pre všetky kľúčové svetové trhy, a to s dlhodobou perspektívou. Rodina motorov EA 211 patrí aj počas transformácie automobilového priemyslu ku kľúčovým agregátom koncernu Volkswagen v Európe. Na viacerých svetových trhoch ju bude čakať nasadenie v mnohých pripravovaných modeloch.</w:t>
      </w:r>
    </w:p>
    <w:p w14:paraId="41C15267" w14:textId="77777777" w:rsidR="00C429CF" w:rsidRPr="00E13A2B" w:rsidRDefault="00C429CF">
      <w:pPr>
        <w:ind w:left="0" w:firstLine="0"/>
      </w:pPr>
    </w:p>
    <w:p w14:paraId="308310EF" w14:textId="77777777" w:rsidR="00C429CF" w:rsidRPr="00E13A2B" w:rsidRDefault="00E22C82">
      <w:pPr>
        <w:ind w:left="0" w:firstLine="0"/>
      </w:pPr>
      <w:bookmarkStart w:id="0" w:name="_headingh.gjdgxs"/>
      <w:bookmarkEnd w:id="0"/>
      <w:r w:rsidRPr="00E13A2B">
        <w:rPr>
          <w:b/>
          <w:bCs/>
        </w:rPr>
        <w:t>Pre ďalšie informácie, prosím, kontaktujte:</w:t>
      </w:r>
    </w:p>
    <w:p w14:paraId="2F2D80A9" w14:textId="77777777" w:rsidR="00C429CF" w:rsidRPr="00E13A2B" w:rsidRDefault="00E22C82">
      <w:pPr>
        <w:ind w:left="0" w:firstLine="0"/>
      </w:pPr>
      <w:r w:rsidRPr="00E13A2B">
        <w:rPr>
          <w:b/>
          <w:bCs/>
        </w:rPr>
        <w:t>Zuzana Kubíková</w:t>
      </w:r>
      <w:r w:rsidRPr="00E13A2B">
        <w:t xml:space="preserve">, PR manager </w:t>
      </w:r>
      <w:r w:rsidRPr="00E13A2B">
        <w:rPr>
          <w:rStyle w:val="iadneA"/>
        </w:rPr>
        <w:t>ŠKODA AUTO Slovensko s.r.o.</w:t>
      </w:r>
    </w:p>
    <w:p w14:paraId="7FAD9314" w14:textId="77777777" w:rsidR="00C429CF" w:rsidRPr="00E13A2B" w:rsidRDefault="00E22C82">
      <w:pPr>
        <w:ind w:left="0" w:firstLine="0"/>
        <w:jc w:val="both"/>
      </w:pPr>
      <w:r w:rsidRPr="00E13A2B">
        <w:rPr>
          <w:rStyle w:val="iadneA"/>
        </w:rPr>
        <w:t>M: +421 904 701 339</w:t>
      </w:r>
    </w:p>
    <w:p w14:paraId="40F0759B" w14:textId="77777777" w:rsidR="00C429CF" w:rsidRPr="00E13A2B" w:rsidRDefault="00E22C82">
      <w:pPr>
        <w:ind w:left="0" w:firstLine="0"/>
        <w:jc w:val="both"/>
        <w:rPr>
          <w:rStyle w:val="Hyperlink0"/>
        </w:rPr>
      </w:pPr>
      <w:r w:rsidRPr="00E13A2B">
        <w:rPr>
          <w:rStyle w:val="iadneA"/>
          <w:noProof/>
        </w:rPr>
        <w:drawing>
          <wp:anchor distT="35877" distB="35877" distL="35877" distR="35877" simplePos="0" relativeHeight="251659264" behindDoc="0" locked="0" layoutInCell="1" allowOverlap="1" wp14:anchorId="5B40E78C" wp14:editId="63FFC684">
            <wp:simplePos x="0" y="0"/>
            <wp:positionH relativeFrom="column">
              <wp:posOffset>374650</wp:posOffset>
            </wp:positionH>
            <wp:positionV relativeFrom="line">
              <wp:posOffset>227965</wp:posOffset>
            </wp:positionV>
            <wp:extent cx="2847975" cy="676910"/>
            <wp:effectExtent l="0" t="0" r="0" b="0"/>
            <wp:wrapTopAndBottom distT="35877" distB="35877"/>
            <wp:docPr id="1073741828" name="officeArt object" descr="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ázok" descr="Obrázo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7" w:history="1">
        <w:r w:rsidRPr="00E13A2B">
          <w:rPr>
            <w:rStyle w:val="Hyperlink0"/>
          </w:rPr>
          <w:t>zuzana.kubikova2@skoda-auto.sk</w:t>
        </w:r>
      </w:hyperlink>
      <w:r w:rsidRPr="00E13A2B">
        <w:rPr>
          <w:rStyle w:val="iadneA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50"/>
        <w:gridCol w:w="1008"/>
        <w:gridCol w:w="1250"/>
      </w:tblGrid>
      <w:tr w:rsidR="00E13A2B" w:rsidRPr="0086120A" w14:paraId="363DB33E" w14:textId="77777777" w:rsidTr="00A619E1">
        <w:trPr>
          <w:trHeight w:val="216"/>
        </w:trPr>
        <w:tc>
          <w:tcPr>
            <w:tcW w:w="607" w:type="dxa"/>
            <w:vAlign w:val="center"/>
          </w:tcPr>
          <w:p w14:paraId="0700DCBA" w14:textId="77777777" w:rsidR="00E13A2B" w:rsidRPr="0086120A" w:rsidRDefault="00E13A2B" w:rsidP="00A619E1">
            <w:pPr>
              <w:jc w:val="both"/>
              <w:rPr>
                <w:color w:val="4BA82E"/>
                <w:u w:val="single"/>
              </w:rPr>
            </w:pPr>
            <w:r w:rsidRPr="0086120A">
              <w:rPr>
                <w:noProof/>
              </w:rPr>
              <w:drawing>
                <wp:inline distT="0" distB="0" distL="0" distR="0" wp14:anchorId="7812194D" wp14:editId="69619F9F">
                  <wp:extent cx="180975" cy="180975"/>
                  <wp:effectExtent l="0" t="0" r="9525" b="9525"/>
                  <wp:docPr id="2" name="Obrázok 2" descr="Výsledek obrázku pro twitter facebook instagram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47208F75" w14:textId="77777777" w:rsidR="00E13A2B" w:rsidRPr="0086120A" w:rsidRDefault="00A536A8" w:rsidP="00A619E1">
            <w:pPr>
              <w:ind w:left="0"/>
              <w:jc w:val="both"/>
              <w:rPr>
                <w:color w:val="4BA82E"/>
                <w:u w:val="single"/>
              </w:rPr>
            </w:pPr>
            <w:hyperlink r:id="rId10" w:history="1">
              <w:r w:rsidR="00E13A2B" w:rsidRPr="0086120A">
                <w:rPr>
                  <w:color w:val="4BA82E"/>
                  <w:u w:val="single"/>
                </w:rPr>
                <w:t>/</w:t>
              </w:r>
              <w:proofErr w:type="spellStart"/>
              <w:r w:rsidR="00E13A2B" w:rsidRPr="0086120A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  <w:tc>
          <w:tcPr>
            <w:tcW w:w="607" w:type="dxa"/>
            <w:vAlign w:val="center"/>
          </w:tcPr>
          <w:p w14:paraId="472C44B5" w14:textId="77777777" w:rsidR="00E13A2B" w:rsidRPr="0086120A" w:rsidRDefault="00E13A2B" w:rsidP="00A619E1">
            <w:pPr>
              <w:jc w:val="both"/>
              <w:rPr>
                <w:color w:val="4BA82E"/>
                <w:u w:val="single"/>
              </w:rPr>
            </w:pPr>
            <w:r w:rsidRPr="0086120A">
              <w:rPr>
                <w:noProof/>
              </w:rPr>
              <w:drawing>
                <wp:inline distT="0" distB="0" distL="0" distR="0" wp14:anchorId="61359251" wp14:editId="5F3B1B6B">
                  <wp:extent cx="180975" cy="180975"/>
                  <wp:effectExtent l="0" t="0" r="9525" b="9525"/>
                  <wp:docPr id="1" name="Obrázok 1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0854BF5B" w14:textId="77777777" w:rsidR="00E13A2B" w:rsidRPr="0086120A" w:rsidRDefault="00E13A2B" w:rsidP="00A619E1">
            <w:pPr>
              <w:ind w:left="0"/>
              <w:jc w:val="both"/>
              <w:rPr>
                <w:color w:val="4BA82E"/>
                <w:u w:val="single"/>
              </w:rPr>
            </w:pPr>
            <w:r w:rsidRPr="0086120A">
              <w:t>/</w:t>
            </w:r>
            <w:proofErr w:type="spellStart"/>
            <w:r w:rsidRPr="0086120A">
              <w:fldChar w:fldCharType="begin"/>
            </w:r>
            <w:r w:rsidRPr="0086120A">
              <w:instrText>HYPERLINK "http://www.instagram.com/SkodaAutoSK"</w:instrText>
            </w:r>
            <w:r w:rsidRPr="0086120A">
              <w:fldChar w:fldCharType="separate"/>
            </w:r>
            <w:r w:rsidRPr="0086120A">
              <w:rPr>
                <w:color w:val="4BA82E"/>
                <w:u w:val="single"/>
              </w:rPr>
              <w:t>SkodaAutoSK</w:t>
            </w:r>
            <w:proofErr w:type="spellEnd"/>
            <w:r w:rsidRPr="0086120A">
              <w:fldChar w:fldCharType="end"/>
            </w:r>
          </w:p>
        </w:tc>
      </w:tr>
    </w:tbl>
    <w:p w14:paraId="06BACFE0" w14:textId="77777777" w:rsidR="00C429CF" w:rsidRPr="00E13A2B" w:rsidRDefault="00C429CF" w:rsidP="00E13A2B">
      <w:pPr>
        <w:widowControl w:val="0"/>
        <w:spacing w:line="240" w:lineRule="auto"/>
        <w:ind w:left="0" w:firstLine="0"/>
        <w:rPr>
          <w:rStyle w:val="Hyperlink0"/>
        </w:rPr>
      </w:pPr>
    </w:p>
    <w:p w14:paraId="47C575FA" w14:textId="77777777" w:rsidR="00C429CF" w:rsidRPr="00E13A2B" w:rsidRDefault="00C429CF">
      <w:pPr>
        <w:widowControl w:val="0"/>
        <w:spacing w:line="240" w:lineRule="auto"/>
        <w:ind w:left="216" w:hanging="216"/>
        <w:rPr>
          <w:rStyle w:val="Hyperlink0"/>
        </w:rPr>
      </w:pPr>
    </w:p>
    <w:p w14:paraId="7D4BDB19" w14:textId="77777777" w:rsidR="00C429CF" w:rsidRPr="00E13A2B" w:rsidRDefault="00C429CF">
      <w:pPr>
        <w:ind w:left="0" w:firstLine="0"/>
        <w:rPr>
          <w:rStyle w:val="iadneA"/>
          <w:rFonts w:ascii="SKODA Next" w:eastAsia="SKODA Next" w:hAnsi="SKODA Next" w:cs="SKODA Next"/>
        </w:rPr>
      </w:pPr>
    </w:p>
    <w:tbl>
      <w:tblPr>
        <w:tblStyle w:val="TableNormal"/>
        <w:tblW w:w="893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7"/>
        <w:gridCol w:w="4604"/>
      </w:tblGrid>
      <w:tr w:rsidR="00C429CF" w:rsidRPr="00E13A2B" w14:paraId="5E12A394" w14:textId="77777777">
        <w:trPr>
          <w:trHeight w:val="383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0DCA" w14:textId="7574AB1E" w:rsidR="00C429CF" w:rsidRPr="00E13A2B" w:rsidRDefault="00E22C82" w:rsidP="00A536A8">
            <w:pPr>
              <w:spacing w:after="0"/>
              <w:ind w:left="0" w:firstLine="0"/>
              <w:rPr>
                <w:rStyle w:val="Hyperlink1"/>
              </w:rPr>
            </w:pPr>
            <w:r w:rsidRPr="00E13A2B">
              <w:rPr>
                <w:rStyle w:val="iadne"/>
                <w:rFonts w:ascii="SKODA Next" w:eastAsia="SKODA Next" w:hAnsi="SKODA Next" w:cs="SKODA Next"/>
                <w:b/>
                <w:bCs/>
              </w:rPr>
              <w:t xml:space="preserve">Fotografie k téme:  </w:t>
            </w:r>
            <w:r w:rsidR="00E13A2B" w:rsidRPr="00E13A2B">
              <w:rPr>
                <w:rStyle w:val="Hyperlink1"/>
                <w:noProof/>
              </w:rPr>
              <w:drawing>
                <wp:anchor distT="0" distB="0" distL="114300" distR="114300" simplePos="0" relativeHeight="251660288" behindDoc="1" locked="0" layoutInCell="1" allowOverlap="1" wp14:anchorId="3CEBAA35" wp14:editId="57637222">
                  <wp:simplePos x="0" y="0"/>
                  <wp:positionH relativeFrom="column">
                    <wp:posOffset>-50800</wp:posOffset>
                  </wp:positionH>
                  <wp:positionV relativeFrom="page">
                    <wp:posOffset>316865</wp:posOffset>
                  </wp:positionV>
                  <wp:extent cx="2543810" cy="1697355"/>
                  <wp:effectExtent l="0" t="0" r="8890" b="0"/>
                  <wp:wrapTight wrapText="bothSides">
                    <wp:wrapPolygon edited="0">
                      <wp:start x="0" y="0"/>
                      <wp:lineTo x="0" y="21333"/>
                      <wp:lineTo x="21514" y="21333"/>
                      <wp:lineTo x="21514" y="0"/>
                      <wp:lineTo x="0" y="0"/>
                    </wp:wrapPolygon>
                  </wp:wrapTight>
                  <wp:docPr id="1073741831" name="officeArt object" descr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officeArt object" descr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10" cy="16973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5E4ED573" w14:textId="695F721D" w:rsidR="00C429CF" w:rsidRPr="00E13A2B" w:rsidRDefault="00C429CF">
            <w:pPr>
              <w:tabs>
                <w:tab w:val="left" w:pos="3420"/>
              </w:tabs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F792B" w14:textId="77777777" w:rsidR="00C429CF" w:rsidRPr="00E13A2B" w:rsidRDefault="00E22C82">
            <w:pPr>
              <w:spacing w:line="240" w:lineRule="auto"/>
              <w:ind w:left="0" w:firstLine="0"/>
              <w:jc w:val="both"/>
              <w:rPr>
                <w:rStyle w:val="Hyperlink1"/>
                <w:b/>
                <w:bCs/>
              </w:rPr>
            </w:pPr>
            <w:r w:rsidRPr="00E13A2B">
              <w:rPr>
                <w:rStyle w:val="Hyperlink1"/>
                <w:b/>
                <w:bCs/>
              </w:rPr>
              <w:t>Škoda Auto preberá v rámci koncernu Volkswagen zodpovednosť za vývoj všetkých motorov radu EA 211</w:t>
            </w:r>
          </w:p>
          <w:p w14:paraId="16B818AD" w14:textId="77777777" w:rsidR="00C429CF" w:rsidRPr="00E13A2B" w:rsidRDefault="00E22C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after="160" w:line="288" w:lineRule="auto"/>
              <w:ind w:left="0" w:firstLine="0"/>
              <w:jc w:val="both"/>
              <w:outlineLvl w:val="9"/>
              <w:rPr>
                <w:rStyle w:val="Hyperlink1"/>
                <w:position w:val="0"/>
              </w:rPr>
            </w:pPr>
            <w:r w:rsidRPr="00E13A2B">
              <w:rPr>
                <w:rStyle w:val="Hyperlink1"/>
                <w:position w:val="0"/>
              </w:rPr>
              <w:t>Škoda Auto po novom v rámci koncernu Volkswagen preberá zodpovednosť za vývoj kompletn</w:t>
            </w:r>
            <w:r w:rsidRPr="00E13A2B">
              <w:rPr>
                <w:rStyle w:val="iadne"/>
                <w:position w:val="0"/>
              </w:rPr>
              <w:t>é</w:t>
            </w:r>
            <w:r w:rsidRPr="00E13A2B">
              <w:rPr>
                <w:rStyle w:val="Hyperlink1"/>
                <w:position w:val="0"/>
              </w:rPr>
              <w:t>ho motorov</w:t>
            </w:r>
            <w:r w:rsidRPr="00E13A2B">
              <w:rPr>
                <w:rStyle w:val="iadne"/>
                <w:position w:val="0"/>
              </w:rPr>
              <w:t>é</w:t>
            </w:r>
            <w:r w:rsidRPr="00E13A2B">
              <w:rPr>
                <w:rStyle w:val="Hyperlink1"/>
                <w:position w:val="0"/>
              </w:rPr>
              <w:t>ho radu EA 211. Ide o priečne uložen</w:t>
            </w:r>
            <w:r w:rsidRPr="00E13A2B">
              <w:rPr>
                <w:rStyle w:val="iadne"/>
                <w:position w:val="0"/>
              </w:rPr>
              <w:t xml:space="preserve">é </w:t>
            </w:r>
            <w:r w:rsidRPr="00E13A2B">
              <w:rPr>
                <w:rStyle w:val="Hyperlink1"/>
                <w:position w:val="0"/>
              </w:rPr>
              <w:t>radov</w:t>
            </w:r>
            <w:r w:rsidRPr="00E13A2B">
              <w:rPr>
                <w:rStyle w:val="iadne"/>
                <w:position w:val="0"/>
              </w:rPr>
              <w:t>é benz</w:t>
            </w:r>
            <w:r w:rsidRPr="00E13A2B">
              <w:rPr>
                <w:rStyle w:val="Hyperlink1"/>
                <w:position w:val="0"/>
              </w:rPr>
              <w:t>ínov</w:t>
            </w:r>
            <w:r w:rsidRPr="00E13A2B">
              <w:rPr>
                <w:rStyle w:val="iadne"/>
                <w:position w:val="0"/>
              </w:rPr>
              <w:t xml:space="preserve">é </w:t>
            </w:r>
            <w:r w:rsidRPr="00E13A2B">
              <w:rPr>
                <w:rStyle w:val="Hyperlink1"/>
                <w:position w:val="0"/>
              </w:rPr>
              <w:t>motory. Tie nachádzajú využ</w:t>
            </w:r>
            <w:r w:rsidRPr="00E13A2B">
              <w:rPr>
                <w:rStyle w:val="iadne"/>
                <w:position w:val="0"/>
              </w:rPr>
              <w:t>itie v</w:t>
            </w:r>
            <w:r w:rsidRPr="00E13A2B">
              <w:rPr>
                <w:rStyle w:val="Hyperlink1"/>
                <w:position w:val="0"/>
              </w:rPr>
              <w:t> širokej palete modelov znač</w:t>
            </w:r>
            <w:r w:rsidRPr="00E13A2B">
              <w:rPr>
                <w:rStyle w:val="iadne"/>
                <w:position w:val="0"/>
              </w:rPr>
              <w:t xml:space="preserve">iek </w:t>
            </w:r>
            <w:r w:rsidRPr="00E13A2B">
              <w:rPr>
                <w:rStyle w:val="Hyperlink1"/>
                <w:position w:val="0"/>
              </w:rPr>
              <w:t>Š</w:t>
            </w:r>
            <w:r w:rsidRPr="00E13A2B">
              <w:rPr>
                <w:rStyle w:val="iadne"/>
                <w:position w:val="0"/>
              </w:rPr>
              <w:t>koda, Volkswagen, SEAT, Audi a CUPRA.</w:t>
            </w:r>
          </w:p>
          <w:p w14:paraId="2F976536" w14:textId="43A68995" w:rsidR="00C429CF" w:rsidRPr="00E13A2B" w:rsidRDefault="00A536A8">
            <w:pPr>
              <w:ind w:left="0" w:firstLine="0"/>
            </w:pPr>
            <w:hyperlink r:id="rId14" w:history="1">
              <w:r w:rsidR="00E22C82" w:rsidRPr="00E13A2B">
                <w:rPr>
                  <w:rStyle w:val="Hyperlink2"/>
                  <w:lang w:val="sk-SK"/>
                </w:rPr>
                <w:t>Download</w:t>
              </w:r>
            </w:hyperlink>
            <w:r w:rsidR="00E22C82" w:rsidRPr="00E13A2B">
              <w:rPr>
                <w:rStyle w:val="iadne"/>
                <w:rFonts w:ascii="SKODA Next" w:eastAsia="SKODA Next" w:hAnsi="SKODA Next" w:cs="SKODA Next"/>
              </w:rPr>
              <w:t xml:space="preserve">               </w:t>
            </w:r>
            <w:r w:rsidR="00E22C82" w:rsidRPr="00E13A2B">
              <w:rPr>
                <w:rStyle w:val="Hyperlink1"/>
              </w:rPr>
              <w:t xml:space="preserve">         </w:t>
            </w:r>
            <w:r w:rsidR="00E13A2B" w:rsidRPr="00E13A2B">
              <w:rPr>
                <w:rStyle w:val="Hyperlink1"/>
              </w:rPr>
              <w:t xml:space="preserve">            </w:t>
            </w:r>
            <w:r w:rsidR="00E22C82" w:rsidRPr="00E13A2B">
              <w:rPr>
                <w:rStyle w:val="Hyperlink1"/>
              </w:rPr>
              <w:t xml:space="preserve">  </w:t>
            </w:r>
            <w:r w:rsidR="00E22C82" w:rsidRPr="00E13A2B">
              <w:rPr>
                <w:rStyle w:val="iadne"/>
                <w:b/>
                <w:bCs/>
              </w:rPr>
              <w:t>Zdroj: ŠKODA AUTO</w:t>
            </w:r>
            <w:r>
              <w:rPr>
                <w:rStyle w:val="iadne"/>
                <w:b/>
                <w:bCs/>
              </w:rPr>
              <w:t xml:space="preserve"> </w:t>
            </w:r>
          </w:p>
        </w:tc>
      </w:tr>
      <w:tr w:rsidR="00C429CF" w:rsidRPr="00E13A2B" w14:paraId="58A437FD" w14:textId="77777777">
        <w:trPr>
          <w:trHeight w:val="406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523D" w14:textId="77777777" w:rsidR="00C429CF" w:rsidRPr="00E13A2B" w:rsidRDefault="00E22C82">
            <w:pPr>
              <w:spacing w:after="0"/>
              <w:ind w:left="0" w:firstLine="0"/>
              <w:jc w:val="center"/>
            </w:pPr>
            <w:r w:rsidRPr="00E13A2B">
              <w:rPr>
                <w:rStyle w:val="Hyperlink1"/>
                <w:noProof/>
              </w:rPr>
              <w:drawing>
                <wp:anchor distT="0" distB="0" distL="114300" distR="114300" simplePos="0" relativeHeight="251661312" behindDoc="1" locked="0" layoutInCell="1" allowOverlap="1" wp14:anchorId="2D259C18" wp14:editId="69582F95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403860</wp:posOffset>
                  </wp:positionV>
                  <wp:extent cx="2543810" cy="1697355"/>
                  <wp:effectExtent l="0" t="0" r="8890" b="0"/>
                  <wp:wrapTight wrapText="bothSides">
                    <wp:wrapPolygon edited="0">
                      <wp:start x="0" y="0"/>
                      <wp:lineTo x="0" y="21333"/>
                      <wp:lineTo x="21514" y="21333"/>
                      <wp:lineTo x="21514" y="0"/>
                      <wp:lineTo x="0" y="0"/>
                    </wp:wrapPolygon>
                  </wp:wrapTight>
                  <wp:docPr id="1073741832" name="officeArt object" descr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officeArt object" descr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10" cy="16973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1B018" w14:textId="77777777" w:rsidR="00C429CF" w:rsidRPr="00E13A2B" w:rsidRDefault="00E22C82">
            <w:pPr>
              <w:spacing w:line="240" w:lineRule="auto"/>
              <w:ind w:left="0" w:firstLine="0"/>
              <w:jc w:val="both"/>
              <w:rPr>
                <w:rStyle w:val="Hyperlink1"/>
                <w:b/>
                <w:bCs/>
              </w:rPr>
            </w:pPr>
            <w:r w:rsidRPr="00E13A2B">
              <w:rPr>
                <w:rStyle w:val="Hyperlink1"/>
                <w:b/>
                <w:bCs/>
              </w:rPr>
              <w:t>Škoda Auto preberá v rámci koncernu Volkswagen zodpovednosť za vývoj všetkých motorov radu EA 211</w:t>
            </w:r>
          </w:p>
          <w:p w14:paraId="4F5D82ED" w14:textId="77777777" w:rsidR="00C429CF" w:rsidRPr="00E13A2B" w:rsidRDefault="00E22C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after="160" w:line="288" w:lineRule="auto"/>
              <w:ind w:left="0" w:firstLine="0"/>
              <w:jc w:val="both"/>
              <w:outlineLvl w:val="9"/>
              <w:rPr>
                <w:rStyle w:val="Hyperlink1"/>
                <w:position w:val="0"/>
              </w:rPr>
            </w:pPr>
            <w:r w:rsidRPr="00E13A2B">
              <w:rPr>
                <w:rStyle w:val="Hyperlink1"/>
                <w:position w:val="0"/>
              </w:rPr>
              <w:t>Zodpovednosť za vývoj cel</w:t>
            </w:r>
            <w:r w:rsidRPr="00E13A2B">
              <w:rPr>
                <w:rStyle w:val="iadne"/>
                <w:position w:val="0"/>
              </w:rPr>
              <w:t>é</w:t>
            </w:r>
            <w:r w:rsidRPr="00E13A2B">
              <w:rPr>
                <w:rStyle w:val="Hyperlink1"/>
                <w:position w:val="0"/>
              </w:rPr>
              <w:t>ho motorov</w:t>
            </w:r>
            <w:r w:rsidRPr="00E13A2B">
              <w:rPr>
                <w:rStyle w:val="iadne"/>
                <w:position w:val="0"/>
              </w:rPr>
              <w:t>é</w:t>
            </w:r>
            <w:r w:rsidRPr="00E13A2B">
              <w:rPr>
                <w:rStyle w:val="Hyperlink1"/>
                <w:position w:val="0"/>
              </w:rPr>
              <w:t>ho radu EA 211 prinesie nielen nov</w:t>
            </w:r>
            <w:r w:rsidRPr="00E13A2B">
              <w:rPr>
                <w:rStyle w:val="iadne"/>
                <w:position w:val="0"/>
              </w:rPr>
              <w:t xml:space="preserve">é </w:t>
            </w:r>
            <w:r w:rsidRPr="00E13A2B">
              <w:rPr>
                <w:rStyle w:val="Hyperlink1"/>
                <w:position w:val="0"/>
              </w:rPr>
              <w:t>pracovn</w:t>
            </w:r>
            <w:r w:rsidRPr="00E13A2B">
              <w:rPr>
                <w:rStyle w:val="iadne"/>
                <w:position w:val="0"/>
              </w:rPr>
              <w:t xml:space="preserve">é </w:t>
            </w:r>
            <w:r w:rsidRPr="00E13A2B">
              <w:rPr>
                <w:rStyle w:val="Hyperlink1"/>
                <w:position w:val="0"/>
              </w:rPr>
              <w:t>miesta v oddelení Technick</w:t>
            </w:r>
            <w:r w:rsidRPr="00E13A2B">
              <w:rPr>
                <w:rStyle w:val="iadne"/>
                <w:position w:val="0"/>
              </w:rPr>
              <w:t>é</w:t>
            </w:r>
            <w:r w:rsidRPr="00E13A2B">
              <w:rPr>
                <w:rStyle w:val="Hyperlink1"/>
                <w:position w:val="0"/>
              </w:rPr>
              <w:t xml:space="preserve">ho vývoja, ale takisto  zásadne prispeje k zvýšeniu globálnej konkurencieschopnosti </w:t>
            </w:r>
            <w:proofErr w:type="spellStart"/>
            <w:r w:rsidRPr="00E13A2B">
              <w:rPr>
                <w:rStyle w:val="Hyperlink1"/>
                <w:position w:val="0"/>
              </w:rPr>
              <w:t>mladoboleslavskej</w:t>
            </w:r>
            <w:proofErr w:type="spellEnd"/>
            <w:r w:rsidRPr="00E13A2B">
              <w:rPr>
                <w:rStyle w:val="Hyperlink1"/>
                <w:position w:val="0"/>
              </w:rPr>
              <w:t xml:space="preserve"> automobilky.</w:t>
            </w:r>
          </w:p>
          <w:p w14:paraId="026E32EC" w14:textId="7A197D8D" w:rsidR="00C429CF" w:rsidRPr="00E13A2B" w:rsidRDefault="00A536A8">
            <w:pPr>
              <w:spacing w:after="0" w:line="240" w:lineRule="auto"/>
              <w:ind w:left="0" w:firstLine="0"/>
            </w:pPr>
            <w:hyperlink r:id="rId16" w:history="1">
              <w:r w:rsidR="00E22C82" w:rsidRPr="00E13A2B">
                <w:rPr>
                  <w:rStyle w:val="Hyperlink2"/>
                  <w:lang w:val="sk-SK"/>
                </w:rPr>
                <w:t>Download</w:t>
              </w:r>
            </w:hyperlink>
            <w:r w:rsidR="00E22C82" w:rsidRPr="00E13A2B">
              <w:rPr>
                <w:rStyle w:val="iadne"/>
                <w:rFonts w:ascii="SKODA Next" w:eastAsia="SKODA Next" w:hAnsi="SKODA Next" w:cs="SKODA Next"/>
              </w:rPr>
              <w:t xml:space="preserve">                          </w:t>
            </w:r>
            <w:r w:rsidR="00E13A2B" w:rsidRPr="00E13A2B">
              <w:rPr>
                <w:rStyle w:val="iadne"/>
                <w:rFonts w:ascii="SKODA Next" w:eastAsia="SKODA Next" w:hAnsi="SKODA Next" w:cs="SKODA Next"/>
              </w:rPr>
              <w:t xml:space="preserve">      </w:t>
            </w:r>
            <w:r w:rsidR="00E22C82" w:rsidRPr="00E13A2B">
              <w:rPr>
                <w:rStyle w:val="iadne"/>
                <w:rFonts w:ascii="SKODA Next" w:eastAsia="SKODA Next" w:hAnsi="SKODA Next" w:cs="SKODA Next"/>
                <w:b/>
                <w:bCs/>
              </w:rPr>
              <w:t>Zdroj: ŠKODA AUTO</w:t>
            </w:r>
          </w:p>
        </w:tc>
      </w:tr>
    </w:tbl>
    <w:p w14:paraId="52D3D18A" w14:textId="77777777" w:rsidR="00C429CF" w:rsidRPr="00E13A2B" w:rsidRDefault="00E22C82">
      <w:pPr>
        <w:ind w:left="0" w:firstLine="0"/>
        <w:rPr>
          <w:rStyle w:val="iadne"/>
          <w:sz w:val="16"/>
          <w:szCs w:val="16"/>
        </w:rPr>
      </w:pPr>
      <w:r w:rsidRPr="00E13A2B">
        <w:rPr>
          <w:rStyle w:val="iadne"/>
          <w:b/>
          <w:bCs/>
          <w:sz w:val="16"/>
          <w:szCs w:val="16"/>
        </w:rPr>
        <w:lastRenderedPageBreak/>
        <w:t>Škoda Auto</w:t>
      </w:r>
    </w:p>
    <w:p w14:paraId="231A720E" w14:textId="77777777" w:rsidR="00C429CF" w:rsidRPr="00E13A2B" w:rsidRDefault="00E22C82">
      <w:pPr>
        <w:spacing w:line="240" w:lineRule="auto"/>
        <w:ind w:left="0" w:firstLine="0"/>
        <w:jc w:val="both"/>
        <w:rPr>
          <w:rStyle w:val="iadne"/>
          <w:sz w:val="16"/>
          <w:szCs w:val="16"/>
        </w:rPr>
      </w:pPr>
      <w:r w:rsidRPr="00E13A2B">
        <w:rPr>
          <w:rStyle w:val="iadne"/>
          <w:sz w:val="16"/>
          <w:szCs w:val="16"/>
        </w:rPr>
        <w:t>› sa v novom desaťročí úspešne riadi stratégiou „NEXT LEVEL – ŠKODA STRATEGY 2030</w:t>
      </w:r>
      <w:r w:rsidRPr="00E13A2B">
        <w:rPr>
          <w:rStyle w:val="iadne"/>
          <w:sz w:val="16"/>
          <w:szCs w:val="16"/>
          <w:rtl/>
        </w:rPr>
        <w:t>“</w:t>
      </w:r>
      <w:r w:rsidRPr="00E13A2B">
        <w:rPr>
          <w:rStyle w:val="iadne"/>
          <w:sz w:val="16"/>
          <w:szCs w:val="16"/>
        </w:rPr>
        <w:t>;</w:t>
      </w:r>
    </w:p>
    <w:p w14:paraId="489638CF" w14:textId="77777777" w:rsidR="00C429CF" w:rsidRPr="00E13A2B" w:rsidRDefault="00E22C82">
      <w:pPr>
        <w:spacing w:line="240" w:lineRule="auto"/>
        <w:ind w:left="0" w:firstLine="0"/>
        <w:jc w:val="both"/>
        <w:rPr>
          <w:rStyle w:val="iadne"/>
          <w:sz w:val="16"/>
          <w:szCs w:val="16"/>
        </w:rPr>
      </w:pPr>
      <w:r w:rsidRPr="00E13A2B">
        <w:rPr>
          <w:rStyle w:val="iadne"/>
          <w:sz w:val="16"/>
          <w:szCs w:val="16"/>
        </w:rPr>
        <w:t xml:space="preserve">› sa usiluje o to, aby sa do roku 2030 pomocou atraktívnych ponúk vo vstupných segmentoch a vďaka ďalším modelom s elektrickým pohonom zaradila medzi päť najpredávanejších značiek v Európe; </w:t>
      </w:r>
    </w:p>
    <w:p w14:paraId="460E401B" w14:textId="77777777" w:rsidR="00C429CF" w:rsidRPr="00E13A2B" w:rsidRDefault="00E22C82">
      <w:pPr>
        <w:spacing w:line="240" w:lineRule="auto"/>
        <w:ind w:left="0" w:firstLine="0"/>
        <w:jc w:val="both"/>
        <w:rPr>
          <w:rStyle w:val="iadne"/>
          <w:sz w:val="16"/>
          <w:szCs w:val="16"/>
        </w:rPr>
      </w:pPr>
      <w:r w:rsidRPr="00E13A2B">
        <w:rPr>
          <w:rStyle w:val="iadne"/>
          <w:sz w:val="16"/>
          <w:szCs w:val="16"/>
        </w:rPr>
        <w:t>› smeruje na pozíciu najúspešnejšej európskej automobilky na dôležitých rastových trhoch ako je India a severná Afrika;</w:t>
      </w:r>
    </w:p>
    <w:p w14:paraId="2BBE1CA8" w14:textId="77777777" w:rsidR="00C429CF" w:rsidRPr="00E13A2B" w:rsidRDefault="00E22C82">
      <w:pPr>
        <w:spacing w:line="240" w:lineRule="auto"/>
        <w:ind w:left="0" w:firstLine="0"/>
        <w:jc w:val="both"/>
        <w:rPr>
          <w:rStyle w:val="iadne"/>
          <w:sz w:val="16"/>
          <w:szCs w:val="16"/>
        </w:rPr>
      </w:pPr>
      <w:r w:rsidRPr="00E13A2B">
        <w:rPr>
          <w:rStyle w:val="iadne"/>
          <w:sz w:val="16"/>
          <w:szCs w:val="16"/>
        </w:rPr>
        <w:t xml:space="preserve">› v súčasnosti zákazníkom ponúka 12 modelových radov osobných automobilov: FABIA, RAPID, SCALA, OCTAVIA, SUPERB,  </w:t>
      </w:r>
    </w:p>
    <w:p w14:paraId="375E327F" w14:textId="77777777" w:rsidR="00C429CF" w:rsidRPr="00E13A2B" w:rsidRDefault="00E22C82">
      <w:pPr>
        <w:spacing w:line="240" w:lineRule="auto"/>
        <w:ind w:left="0" w:firstLine="0"/>
        <w:jc w:val="both"/>
        <w:rPr>
          <w:rStyle w:val="iadne"/>
          <w:sz w:val="16"/>
          <w:szCs w:val="16"/>
        </w:rPr>
      </w:pPr>
      <w:r w:rsidRPr="00E13A2B">
        <w:rPr>
          <w:rStyle w:val="iadne"/>
          <w:sz w:val="16"/>
          <w:szCs w:val="16"/>
        </w:rPr>
        <w:t xml:space="preserve">  KAMIQ, KAROQ, KODIAQ, ENYAQ </w:t>
      </w:r>
      <w:proofErr w:type="spellStart"/>
      <w:r w:rsidRPr="00E13A2B">
        <w:rPr>
          <w:rStyle w:val="iadne"/>
          <w:sz w:val="16"/>
          <w:szCs w:val="16"/>
        </w:rPr>
        <w:t>iV</w:t>
      </w:r>
      <w:proofErr w:type="spellEnd"/>
      <w:r w:rsidRPr="00E13A2B">
        <w:rPr>
          <w:rStyle w:val="iadne"/>
          <w:sz w:val="16"/>
          <w:szCs w:val="16"/>
        </w:rPr>
        <w:t xml:space="preserve">, ENYAQ COUPÉ </w:t>
      </w:r>
      <w:proofErr w:type="spellStart"/>
      <w:r w:rsidRPr="00E13A2B">
        <w:rPr>
          <w:rStyle w:val="iadne"/>
          <w:sz w:val="16"/>
          <w:szCs w:val="16"/>
        </w:rPr>
        <w:t>iV</w:t>
      </w:r>
      <w:proofErr w:type="spellEnd"/>
      <w:r w:rsidRPr="00E13A2B">
        <w:rPr>
          <w:rStyle w:val="iadne"/>
          <w:sz w:val="16"/>
          <w:szCs w:val="16"/>
        </w:rPr>
        <w:t>, SLAVIA a KUSHAQ;</w:t>
      </w:r>
    </w:p>
    <w:p w14:paraId="33C40755" w14:textId="77777777" w:rsidR="00C429CF" w:rsidRPr="00E13A2B" w:rsidRDefault="00E22C82">
      <w:pPr>
        <w:spacing w:line="240" w:lineRule="auto"/>
        <w:ind w:left="0" w:firstLine="0"/>
        <w:jc w:val="both"/>
        <w:rPr>
          <w:rStyle w:val="iadne"/>
          <w:sz w:val="16"/>
          <w:szCs w:val="16"/>
        </w:rPr>
      </w:pPr>
      <w:r w:rsidRPr="00E13A2B">
        <w:rPr>
          <w:rStyle w:val="iadne"/>
          <w:sz w:val="16"/>
          <w:szCs w:val="16"/>
        </w:rPr>
        <w:t>› v roku 2021 dodala zákazníkom po celom svete viac ako 870 000 vozidiel;</w:t>
      </w:r>
    </w:p>
    <w:p w14:paraId="025A0F84" w14:textId="77777777" w:rsidR="00C429CF" w:rsidRPr="00E13A2B" w:rsidRDefault="00E22C82">
      <w:pPr>
        <w:spacing w:line="240" w:lineRule="auto"/>
        <w:ind w:left="0" w:firstLine="0"/>
        <w:jc w:val="both"/>
        <w:rPr>
          <w:rStyle w:val="iadne"/>
          <w:sz w:val="16"/>
          <w:szCs w:val="16"/>
        </w:rPr>
      </w:pPr>
      <w:r w:rsidRPr="00E13A2B">
        <w:rPr>
          <w:rStyle w:val="iadne"/>
          <w:sz w:val="16"/>
          <w:szCs w:val="16"/>
        </w:rPr>
        <w:t xml:space="preserve">› je už 30 rokov súčasťou koncernu Volkswagen, jedného z globálne najúspešnejších výrobcov automobilov; </w:t>
      </w:r>
    </w:p>
    <w:p w14:paraId="5411E0F1" w14:textId="77777777" w:rsidR="00C429CF" w:rsidRPr="00E13A2B" w:rsidRDefault="00E22C82">
      <w:pPr>
        <w:spacing w:line="240" w:lineRule="auto"/>
        <w:ind w:left="0" w:firstLine="0"/>
        <w:jc w:val="both"/>
        <w:rPr>
          <w:rStyle w:val="iadne"/>
          <w:sz w:val="16"/>
          <w:szCs w:val="16"/>
        </w:rPr>
      </w:pPr>
      <w:r w:rsidRPr="00E13A2B">
        <w:rPr>
          <w:rStyle w:val="iadne"/>
          <w:sz w:val="16"/>
          <w:szCs w:val="16"/>
        </w:rPr>
        <w:t>› v koncernovom zväzku samostatne vyvíja a vyrába okrem vozidiel aj komponenty ako motory a prevodovky;</w:t>
      </w:r>
    </w:p>
    <w:p w14:paraId="4CEF5AEA" w14:textId="77777777" w:rsidR="00C429CF" w:rsidRPr="00E13A2B" w:rsidRDefault="00E22C82">
      <w:pPr>
        <w:spacing w:line="240" w:lineRule="auto"/>
        <w:ind w:left="0" w:firstLine="0"/>
        <w:jc w:val="both"/>
        <w:rPr>
          <w:rStyle w:val="iadne"/>
          <w:sz w:val="16"/>
          <w:szCs w:val="16"/>
        </w:rPr>
      </w:pPr>
      <w:r w:rsidRPr="00E13A2B">
        <w:rPr>
          <w:rStyle w:val="iadne"/>
          <w:sz w:val="16"/>
          <w:szCs w:val="16"/>
        </w:rPr>
        <w:t>› prevádzkuje tri výrobné závody v Českej republike, ale výrobné kapacity má aj v Číne, v Rusku, na Slovensku a v Indii, a to väčšinou prostredníctvom koncernových partnerstiev. Okrem toho aj na Ukrajine v spolupráci s lokálnym partnerom.</w:t>
      </w:r>
    </w:p>
    <w:p w14:paraId="157F99ED" w14:textId="77777777" w:rsidR="00C429CF" w:rsidRPr="00E13A2B" w:rsidRDefault="00E22C82">
      <w:pPr>
        <w:spacing w:line="240" w:lineRule="auto"/>
        <w:ind w:left="0" w:firstLine="0"/>
        <w:jc w:val="both"/>
      </w:pPr>
      <w:bookmarkStart w:id="1" w:name="_headingh.30j0zll"/>
      <w:bookmarkEnd w:id="1"/>
      <w:r w:rsidRPr="00E13A2B">
        <w:rPr>
          <w:rStyle w:val="iadne"/>
          <w:sz w:val="16"/>
          <w:szCs w:val="16"/>
        </w:rPr>
        <w:t>› celosvetovo zamestnáva 45 000 ľudí a je aktívna na viac ako 100 trhoch.</w:t>
      </w:r>
    </w:p>
    <w:sectPr w:rsidR="00C429CF" w:rsidRPr="00E13A2B">
      <w:headerReference w:type="default" r:id="rId17"/>
      <w:footerReference w:type="default" r:id="rId18"/>
      <w:pgSz w:w="11900" w:h="16840"/>
      <w:pgMar w:top="2269" w:right="1841" w:bottom="2206" w:left="1134" w:header="850" w:footer="4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2410" w14:textId="77777777" w:rsidR="003A4B73" w:rsidRDefault="00E22C82">
      <w:pPr>
        <w:spacing w:after="0" w:line="240" w:lineRule="auto"/>
      </w:pPr>
      <w:r>
        <w:separator/>
      </w:r>
    </w:p>
  </w:endnote>
  <w:endnote w:type="continuationSeparator" w:id="0">
    <w:p w14:paraId="01ECEA98" w14:textId="77777777" w:rsidR="003A4B73" w:rsidRDefault="00E2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KODA Next Light">
    <w:altName w:val="Cambria"/>
    <w:charset w:val="00"/>
    <w:family w:val="roman"/>
    <w:pitch w:val="default"/>
  </w:font>
  <w:font w:name="SKODA Next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928D" w14:textId="77777777" w:rsidR="00C429CF" w:rsidRDefault="00C429CF">
    <w:pPr>
      <w:ind w:left="0" w:firstLine="0"/>
      <w:rPr>
        <w:rStyle w:val="iadneA"/>
        <w:sz w:val="13"/>
        <w:szCs w:val="13"/>
      </w:rPr>
    </w:pPr>
  </w:p>
  <w:p w14:paraId="3361140C" w14:textId="77777777" w:rsidR="00C429CF" w:rsidRDefault="00C429CF">
    <w:pPr>
      <w:ind w:left="0" w:firstLine="0"/>
      <w:rPr>
        <w:rStyle w:val="iadneA"/>
        <w:sz w:val="13"/>
        <w:szCs w:val="13"/>
      </w:rPr>
    </w:pPr>
  </w:p>
  <w:p w14:paraId="2E4AEE9F" w14:textId="77777777" w:rsidR="00C429CF" w:rsidRDefault="00C429CF">
    <w:pPr>
      <w:ind w:left="0" w:firstLine="0"/>
      <w:rPr>
        <w:rStyle w:val="iadneA"/>
        <w:sz w:val="13"/>
        <w:szCs w:val="13"/>
      </w:rPr>
    </w:pPr>
  </w:p>
  <w:p w14:paraId="0BB11093" w14:textId="77777777" w:rsidR="00C429CF" w:rsidRDefault="00E22C82">
    <w:pPr>
      <w:ind w:left="0" w:firstLine="0"/>
    </w:pPr>
    <w:r>
      <w:rPr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E656" w14:textId="77777777" w:rsidR="003A4B73" w:rsidRDefault="00E22C82">
      <w:pPr>
        <w:spacing w:after="0" w:line="240" w:lineRule="auto"/>
      </w:pPr>
      <w:r>
        <w:separator/>
      </w:r>
    </w:p>
  </w:footnote>
  <w:footnote w:type="continuationSeparator" w:id="0">
    <w:p w14:paraId="11E94919" w14:textId="77777777" w:rsidR="003A4B73" w:rsidRDefault="00E2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439" w14:textId="77777777" w:rsidR="00C429CF" w:rsidRDefault="00E22C82">
    <w:pPr>
      <w:spacing w:line="240" w:lineRule="auto"/>
      <w:ind w:left="0" w:firstLine="0"/>
      <w:rPr>
        <w:rStyle w:val="iadne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EA9AA1B" wp14:editId="0DEFA5DA">
          <wp:simplePos x="0" y="0"/>
          <wp:positionH relativeFrom="page">
            <wp:posOffset>4929058</wp:posOffset>
          </wp:positionH>
          <wp:positionV relativeFrom="page">
            <wp:posOffset>511590</wp:posOffset>
          </wp:positionV>
          <wp:extent cx="1681480" cy="405131"/>
          <wp:effectExtent l="0" t="0" r="0" b="0"/>
          <wp:wrapNone/>
          <wp:docPr id="1073741825" name="officeArt object" descr="Obráz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ok" descr="Obrázok"/>
                  <pic:cNvPicPr>
                    <a:picLocks noChangeAspect="1"/>
                  </pic:cNvPicPr>
                </pic:nvPicPr>
                <pic:blipFill>
                  <a:blip r:embed="rId1"/>
                  <a:srcRect l="13110" t="13265" r="12981" b="55079"/>
                  <a:stretch>
                    <a:fillRect/>
                  </a:stretch>
                </pic:blipFill>
                <pic:spPr>
                  <a:xfrm>
                    <a:off x="0" y="0"/>
                    <a:ext cx="1681480" cy="405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DBA6015" wp14:editId="3204CED6">
          <wp:simplePos x="0" y="0"/>
          <wp:positionH relativeFrom="page">
            <wp:posOffset>0</wp:posOffset>
          </wp:positionH>
          <wp:positionV relativeFrom="page">
            <wp:posOffset>9582150</wp:posOffset>
          </wp:positionV>
          <wp:extent cx="7542532" cy="1939290"/>
          <wp:effectExtent l="0" t="0" r="0" b="0"/>
          <wp:wrapNone/>
          <wp:docPr id="1073741826" name="officeArt object" descr="Obráz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ok" descr="Obrázo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2532" cy="19392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D7FACF9" wp14:editId="261BC65E">
              <wp:simplePos x="0" y="0"/>
              <wp:positionH relativeFrom="page">
                <wp:posOffset>5922017</wp:posOffset>
              </wp:positionH>
              <wp:positionV relativeFrom="page">
                <wp:posOffset>10246994</wp:posOffset>
              </wp:positionV>
              <wp:extent cx="889621" cy="285751"/>
              <wp:effectExtent l="0" t="0" r="0" b="0"/>
              <wp:wrapNone/>
              <wp:docPr id="1073741827" name="officeArt object" descr="PAGE   \* MERGEFORMA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21" cy="28575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295CC02" w14:textId="77777777" w:rsidR="00C429CF" w:rsidRDefault="00E22C82">
                          <w:pPr>
                            <w:spacing w:line="275" w:lineRule="auto"/>
                            <w:ind w:left="0" w:firstLine="0"/>
                            <w:jc w:val="right"/>
                          </w:pP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>PAGE   \* MERGEFORMAT2</w:t>
                          </w:r>
                        </w:p>
                      </w:txbxContent>
                    </wps:txbx>
                    <wps:bodyPr wrap="square" lIns="45698" tIns="45698" rIns="45698" bIns="4569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FACF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AGE   \* MERGEFORMAT2" style="position:absolute;margin-left:466.3pt;margin-top:806.85pt;width:70.05pt;height:22.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" filled="f" stroked="f" strokeweight="1pt">
              <v:stroke miterlimit="4"/>
              <v:textbox inset="1.2694mm,1.2694mm,1.2694mm,1.2694mm">
                <w:txbxContent>
                  <w:p w14:paraId="1295CC02" w14:textId="77777777" w:rsidR="00C429CF" w:rsidRDefault="00E22C82">
                    <w:pPr>
                      <w:spacing w:line="275" w:lineRule="auto"/>
                      <w:ind w:left="0" w:firstLine="0"/>
                      <w:jc w:val="right"/>
                    </w:pPr>
                    <w:r>
                      <w:rPr>
                        <w:sz w:val="16"/>
                        <w:szCs w:val="16"/>
                        <w:lang w:val="de-DE"/>
                      </w:rPr>
                      <w:t>PAGE   \* MERGEFORMAT2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8CB0F1" w14:textId="77777777" w:rsidR="00C429CF" w:rsidRDefault="00E22C82">
    <w:pPr>
      <w:spacing w:line="240" w:lineRule="auto"/>
      <w:ind w:left="1"/>
    </w:pPr>
    <w:r>
      <w:rPr>
        <w:b/>
        <w:bCs/>
        <w:sz w:val="28"/>
        <w:szCs w:val="28"/>
      </w:rPr>
      <w:t xml:space="preserve">Tlačová </w:t>
    </w:r>
    <w:proofErr w:type="spellStart"/>
    <w:r>
      <w:rPr>
        <w:b/>
        <w:bCs/>
        <w:sz w:val="28"/>
        <w:szCs w:val="28"/>
        <w:lang w:val="de-DE"/>
      </w:rPr>
      <w:t>spr</w:t>
    </w:r>
    <w:r>
      <w:rPr>
        <w:b/>
        <w:bCs/>
        <w:sz w:val="28"/>
        <w:szCs w:val="28"/>
      </w:rPr>
      <w:t>áva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CF"/>
    <w:rsid w:val="003A4B73"/>
    <w:rsid w:val="00A536A8"/>
    <w:rsid w:val="00C429CF"/>
    <w:rsid w:val="00E13A2B"/>
    <w:rsid w:val="00E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6CB0"/>
  <w15:docId w15:val="{69AD7330-393B-4FF3-8AEE-D52AC297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60" w:line="276" w:lineRule="auto"/>
      <w:ind w:left="709" w:hanging="1"/>
      <w:outlineLvl w:val="0"/>
    </w:pPr>
    <w:rPr>
      <w:rFonts w:ascii="SKODA Next Light" w:eastAsia="SKODA Next Light" w:hAnsi="SKODA Next Light" w:cs="SKODA Next Light"/>
      <w:color w:val="000000"/>
      <w:position w:val="-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adneA">
    <w:name w:val="Žiadne A"/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SKODA Next" w:eastAsia="SKODA Next" w:hAnsi="SKODA Next" w:cs="SKODA Next"/>
      <w:outline w:val="0"/>
      <w:color w:val="4BA82E"/>
      <w:u w:val="single" w:color="4BA82E"/>
    </w:rPr>
  </w:style>
  <w:style w:type="character" w:customStyle="1" w:styleId="Hyperlink1">
    <w:name w:val="Hyperlink.1"/>
    <w:basedOn w:val="iadne"/>
  </w:style>
  <w:style w:type="character" w:customStyle="1" w:styleId="Hyperlink2">
    <w:name w:val="Hyperlink.2"/>
    <w:basedOn w:val="iadne"/>
    <w:rPr>
      <w:rFonts w:ascii="SKODA Next" w:eastAsia="SKODA Next" w:hAnsi="SKODA Next" w:cs="SKODA Next"/>
      <w:outline w:val="0"/>
      <w:color w:val="4BA82E"/>
      <w:u w:val="single" w:color="4BA82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oda.cz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uzana.kubikova2@skoda-auto.sk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dn.skoda-storyboard.com/2023/03/09_motory_EA211_08d7ee2a-1920x1281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kodacr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facebook.com/SkodaAutoS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cdn.skoda-storyboard.com/2023/03/04_motory_EA211_eddc5876-1920x1281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Racko [PR CLINIC]</dc:creator>
  <cp:lastModifiedBy>Michal Racko [PR CLINIC]</cp:lastModifiedBy>
  <cp:revision>2</cp:revision>
  <dcterms:created xsi:type="dcterms:W3CDTF">2023-03-13T08:02:00Z</dcterms:created>
  <dcterms:modified xsi:type="dcterms:W3CDTF">2023-03-13T08:02:00Z</dcterms:modified>
</cp:coreProperties>
</file>