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:sz w:val="36"/>
          <w:szCs w:val="36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V medzin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rodnom fin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 xml:space="preserve">le </w:t>
      </w:r>
      <w:bookmarkStart w:name="_Hlk208492557" w:id="0"/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 xml:space="preserve">koda Challenge 2025 </w:t>
      </w:r>
      <w:bookmarkEnd w:id="0"/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boli Slov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ci op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äť ú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spe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b w:val="1"/>
          <w:bCs w:val="1"/>
          <w:sz w:val="36"/>
          <w:szCs w:val="36"/>
          <w:rtl w:val="0"/>
          <w14:textOutline w14:w="12700" w14:cap="flat">
            <w14:noFill/>
            <w14:miter w14:lim="400000"/>
          </w14:textOutline>
        </w:rPr>
        <w:t xml:space="preserve">í  </w:t>
      </w:r>
    </w:p>
    <w:p>
      <w:pPr>
        <w:pStyle w:val="Normal.0"/>
        <w:spacing w:line="240" w:lineRule="auto"/>
        <w:rPr>
          <w:rFonts w:ascii="SKODA Next" w:cs="SKODA Next" w:hAnsi="SKODA Next" w:eastAsia="SKODA Next"/>
          <w:sz w:val="36"/>
          <w:szCs w:val="36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íť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azi 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rodn</w:t>
      </w:r>
      <w:r>
        <w:rPr>
          <w:rFonts w:ascii="SKODA Next" w:cs="SKODA Next" w:hAnsi="SKODA Next" w:eastAsia="SKODA Nex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ho kola 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SR aj tento rok bodovali 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medzin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rodnom fin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le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koda Challenge 2025, z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skali druh</w:t>
      </w:r>
      <w:r>
        <w:rPr>
          <w:rFonts w:ascii="SKODA Next" w:cs="SKODA Next" w:hAnsi="SKODA Next" w:eastAsia="SKODA Nex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a tretie miesto    </w:t>
      </w: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U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14. ro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 tohto podujatia sa konal 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uplynul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b w:val="1"/>
          <w:bCs w:val="1"/>
          <w:rtl w:val="0"/>
          <w:lang w:val="de-DE"/>
          <w14:textOutline w14:w="12700" w14:cap="flat">
            <w14:noFill/>
            <w14:miter w14:lim="400000"/>
          </w14:textOutline>
        </w:rPr>
        <w:t>ch d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ň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och vo Viedni </w:t>
      </w: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›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Vo fin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le s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ili najlep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predajcovia a servisn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pracovn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ci z celosvetovej siete autorizovan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ch partnerov zna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ky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koda</w:t>
      </w:r>
    </w:p>
    <w:p>
      <w:pPr>
        <w:pStyle w:val="Normal.0"/>
        <w:spacing w:line="240" w:lineRule="auto"/>
        <w:ind w:firstLine="709"/>
        <w:rPr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Bratislava,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22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. septembra 2025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Medzin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rodn</w:t>
      </w:r>
      <w:r>
        <w:rPr>
          <w:rFonts w:ascii="SKODA Next" w:cs="SKODA Next" w:hAnsi="SKODA Next" w:eastAsia="SKODA Nex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fin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le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koda Challenge 2025 m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za sebou u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ž 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trn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sty ro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 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op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äť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sa 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ň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om darilo aj z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stupcom zo Slovenska. 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nej kateg</w:t>
      </w:r>
      <w:r>
        <w:rPr>
          <w:rFonts w:ascii="SKODA Next" w:cs="SKODA Next" w:hAnsi="SKODA Next" w:eastAsia="SKODA Nex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rii Lakova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č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obsadil 2. miesto Marek Arend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áč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zo spolo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nosti ALD MOBIL SL 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kateg</w:t>
      </w:r>
      <w:r>
        <w:rPr>
          <w:rFonts w:ascii="SKODA Next" w:cs="SKODA Next" w:hAnsi="SKODA Next" w:eastAsia="SKODA Nex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rii Predajca z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skal 3. miesto Tibor Erdelyi zo spolo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nosti KARIREAL SLOVAKIA. Na podujat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, ktor</w:t>
      </w:r>
      <w:r>
        <w:rPr>
          <w:rFonts w:ascii="SKODA Next" w:cs="SKODA Next" w:hAnsi="SKODA Next" w:eastAsia="SKODA Nex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sa tento kr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t konalo vo Viedni od 4. do 7. septembra, ka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b w:val="1"/>
          <w:bCs w:val="1"/>
          <w:rtl w:val="0"/>
          <w:lang w:val="es-ES_tradnl"/>
          <w14:textOutline w14:w="12700" w14:cap="flat">
            <w14:noFill/>
            <w14:miter w14:lim="400000"/>
          </w14:textOutline>
        </w:rPr>
        <w:t>doro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ne medzi sebou s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ia najlep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servisn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pracovn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ci a predajcovia v r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mci siete autorizovan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ch partnerov zna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ky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koda. Do tohto ro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 xml:space="preserve">ka sa zapojilo celkovo 221 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úč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astn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kov z 30 kraj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n, vr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tane Slovenska.</w:t>
      </w:r>
    </w:p>
    <w:p>
      <w:pPr>
        <w:pStyle w:val="Normal.0"/>
        <w:spacing w:line="240" w:lineRule="auto"/>
        <w:rPr>
          <w:b w:val="1"/>
          <w:bCs w:val="1"/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Medzin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rodn</w:t>
      </w:r>
      <w:r>
        <w:rPr>
          <w:rFonts w:ascii="SKODA Next" w:cs="SKODA Next" w:hAnsi="SKODA Next" w:eastAsia="SKODA Next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fin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le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koda Challenge je odborn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, na ktorej sa ka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:lang w:val="es-ES_tradnl"/>
          <w14:textOutline w14:w="12700" w14:cap="flat">
            <w14:noFill/>
            <w14:miter w14:lim="400000"/>
          </w14:textOutline>
        </w:rPr>
        <w:t>doro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ne z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ast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ň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uj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najlep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odborn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 pracuj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 v oblasti servisu 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predaja. Ide pritom 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azov 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rodn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ch k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ô</w:t>
      </w:r>
      <w:r>
        <w:rPr>
          <w:rFonts w:ascii="SKODA Next" w:cs="SKODA Next" w:hAnsi="SKODA Next" w:eastAsia="SKODA Next"/>
          <w:rtl w:val="0"/>
          <w:lang w:val="es-ES_tradnl"/>
          <w14:textOutline w14:w="12700" w14:cap="flat">
            <w14:noFill/>
            <w14:miter w14:lim="400000"/>
          </w14:textOutline>
        </w:rPr>
        <w:t>l , z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ktor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 nakoniec uspej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najlep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ší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pracovn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ci servisu a predaja na celosvetovej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rovni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mci zna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ky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koda. S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ž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pom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ha zna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ke neust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le zvy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ova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kvalitu poskytovan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 slu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ieb aj prostredn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ctvom vy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ej vedomostnej a praktickej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rovni jej pracovn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kov.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tohtoro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nom medzin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rodnom fin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le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koda Challenge 2025 vo Viedni bojovalo 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najvy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ie poz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cie spolu 221 s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iacich z 30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tov. Tento rok s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ili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ô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smich kateg</w:t>
      </w:r>
      <w:r>
        <w:rPr>
          <w:rFonts w:ascii="SKODA Next" w:cs="SKODA Next" w:hAnsi="SKODA Next" w:eastAsia="SKODA Nex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ch, 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to Predajca, Ved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 predaja, Servisn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poradca, Servisn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technik, Ved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 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hradn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 dielov, Diagnostick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ý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technik, Lakova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č 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a E-Mobility Expert.</w:t>
      </w: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Slovensk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m s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iacim sa vo Viedni podarilo bodova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ť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, pri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om si odniesli dve ocenenia. Druh</w:t>
      </w:r>
      <w:r>
        <w:rPr>
          <w:rFonts w:ascii="SKODA Next" w:cs="SKODA Next" w:hAnsi="SKODA Next" w:eastAsia="SKODA Next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miesto v kateg</w:t>
      </w:r>
      <w:r>
        <w:rPr>
          <w:rFonts w:ascii="SKODA Next" w:cs="SKODA Next" w:hAnsi="SKODA Next" w:eastAsia="SKODA Nex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rii Lakova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č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skal Marek Arend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áč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zo spolo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nosti ALD MOBIL SL a v kateg</w:t>
      </w:r>
      <w:r>
        <w:rPr>
          <w:rFonts w:ascii="SKODA Next" w:cs="SKODA Next" w:hAnsi="SKODA Next" w:eastAsia="SKODA Next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rii Predajca obsadil 3. miesto Tibor Erdelyi zo spolo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nosti KARIREAL SLOVAKIA. Ocenen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tak nadviazali na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spechy z uplynul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 rokov a uk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zali,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e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ď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aka vysokej odbornosti a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zru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nosti je mo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uspie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aj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silnej zahrani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nej konkurencii.</w:t>
      </w: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„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O z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kov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koda sa na Slovensku staraj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ú 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pi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kov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i w:val="1"/>
          <w:iCs w:val="1"/>
          <w:rtl w:val="0"/>
          <w:lang w:val="es-ES_tradnl"/>
          <w14:textOutline w14:w="12700" w14:cap="flat">
            <w14:noFill/>
            <w14:miter w14:lim="400000"/>
          </w14:textOutline>
        </w:rPr>
        <w:t>profesion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:lang w:val="ru-RU"/>
          <w14:textOutline w14:w="12700" w14:cap="flat">
            <w14:noFill/>
            <w14:miter w14:lim="400000"/>
          </w14:textOutline>
        </w:rPr>
        <w:t>li!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SKODA Next" w:cs="SKODA Next" w:hAnsi="SKODA Next" w:eastAsia="SKODA Next"/>
          <w:i w:val="1"/>
          <w:iCs w:val="1"/>
          <w:rtl w:val="0"/>
          <w:lang w:val="nl-NL"/>
          <w14:textOutline w14:w="12700" w14:cap="flat">
            <w14:noFill/>
            <w14:miter w14:lim="400000"/>
          </w14:textOutline>
        </w:rPr>
        <w:t>Op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äť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sa potvrdilo,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e v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mci na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ich autorizovan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ch predajcov 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servisov zna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ky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koda m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me naozaj ve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mi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ikovn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ch a talentovan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ch pracovn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kov, ktor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sa dok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áž</w:t>
      </w:r>
      <w:r>
        <w:rPr>
          <w:rFonts w:ascii="SKODA Next" w:cs="SKODA Next" w:hAnsi="SKODA Next" w:eastAsia="SKODA Next"/>
          <w:i w:val="1"/>
          <w:iCs w:val="1"/>
          <w:rtl w:val="0"/>
          <w:lang w:val="es-ES_tradnl"/>
          <w14:textOutline w14:w="12700" w14:cap="flat">
            <w14:noFill/>
            <w14:miter w14:lim="400000"/>
          </w14:textOutline>
        </w:rPr>
        <w:t>u presadi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ť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aj na medzin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rodnom f</w:t>
      </w:r>
      <w:r>
        <w:rPr>
          <w:rFonts w:ascii="SKODA Next" w:cs="SKODA Next" w:hAnsi="SKODA Next" w:eastAsia="SKODA Next"/>
          <w:i w:val="1"/>
          <w:i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re. To ma naozaj ve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mi te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ší</w:t>
      </w:r>
      <w:r>
        <w:rPr>
          <w:rFonts w:ascii="SKODA Next" w:cs="SKODA Next" w:hAnsi="SKODA Next" w:eastAsia="SKODA Nex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. Strieborn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bronzov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medaila v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jednotliv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ch kateg</w:t>
      </w:r>
      <w:r>
        <w:rPr>
          <w:rFonts w:ascii="SKODA Next" w:cs="SKODA Next" w:hAnsi="SKODA Next" w:eastAsia="SKODA Next"/>
          <w:i w:val="1"/>
          <w:iCs w:val="1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ri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ch, ktor</w:t>
      </w:r>
      <w:r>
        <w:rPr>
          <w:rFonts w:ascii="SKODA Next" w:cs="SKODA Next" w:hAnsi="SKODA Next" w:eastAsia="SKODA Next"/>
          <w:i w:val="1"/>
          <w:iCs w:val="1"/>
          <w:rtl w:val="0"/>
          <w:lang w:val="fr-FR"/>
          <w14:textOutline w14:w="12700" w14:cap="flat">
            <w14:noFill/>
            <w14:miter w14:lim="400000"/>
          </w14:textOutline>
        </w:rPr>
        <w:t xml:space="preserve">é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vybojovali slovensk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z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stupcovia, s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skvelou vizitkou.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Ú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spe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m s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iacim gratulujem. Som r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d,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e samotn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á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s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úť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ž 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koda Challenge prispieva k rozvoju 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napredovaniu zru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nost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vedomost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pracovn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kov,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 č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o vedie nakoniec aj k zlep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ovaniu slu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ž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ieb pre na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i w:val="1"/>
          <w:iCs w:val="1"/>
          <w:rtl w:val="0"/>
          <w:lang w:val="de-DE"/>
          <w14:textOutline w14:w="12700" w14:cap="flat">
            <w14:noFill/>
            <w14:miter w14:lim="400000"/>
          </w14:textOutline>
        </w:rPr>
        <w:t>ich z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kazn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í</w:t>
      </w:r>
      <w:r>
        <w:rPr>
          <w:rFonts w:ascii="SKODA Next" w:cs="SKODA Next" w:hAnsi="SKODA Next" w:eastAsia="SKODA Next"/>
          <w:i w:val="1"/>
          <w:iCs w:val="1"/>
          <w:rtl w:val="0"/>
          <w14:textOutline w14:w="12700" w14:cap="flat">
            <w14:noFill/>
            <w14:miter w14:lim="400000"/>
          </w14:textOutline>
        </w:rPr>
        <w:t>kov,</w:t>
      </w:r>
      <w:r>
        <w:rPr>
          <w:rFonts w:ascii="SKODA Next" w:cs="SKODA Next" w:hAnsi="SKODA Next" w:eastAsia="SKODA Next"/>
          <w:i w:val="1"/>
          <w:iCs w:val="1"/>
          <w:rtl w:val="1"/>
          <w:lang w:val="ar-SA" w:bidi="ar-SA"/>
          <w14:textOutline w14:w="12700" w14:cap="flat">
            <w14:noFill/>
            <w14:miter w14:lim="400000"/>
          </w14:textOutline>
        </w:rPr>
        <w:t>“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 hovor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í 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Jan Proch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zka, riadite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ľ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spolo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nosti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koda Auto Slovensko</w:t>
      </w: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Slov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ci sa pravidelne umiest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ň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uj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ú 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na popredn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ch prie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č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kach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mci medzin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rodn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:lang w:val="sv-SE"/>
          <w14:textOutline w14:w="12700" w14:cap="flat">
            <w14:noFill/>
            <w14:miter w14:lim="400000"/>
          </w14:textOutline>
        </w:rPr>
        <w:t>ch fin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á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lov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:lang w:val="de-DE"/>
          <w14:textOutline w14:w="12700" w14:cap="flat">
            <w14:noFill/>
            <w14:miter w14:lim="400000"/>
          </w14:textOutline>
        </w:rPr>
        <w:t>ch k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ô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l, v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razne bodovali aj vlani i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rok predt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>ý</w:t>
      </w:r>
      <w:r>
        <w:rPr>
          <w:rFonts w:ascii="SKODA Next" w:cs="SKODA Next" w:hAnsi="SKODA Next" w:eastAsia="SKODA Next"/>
          <w:rtl w:val="0"/>
          <w14:textOutline w14:w="12700" w14:cap="flat">
            <w14:noFill/>
            <w14:miter w14:lim="400000"/>
          </w14:textOutline>
        </w:rPr>
        <w:t xml:space="preserve">m. </w:t>
      </w:r>
    </w:p>
    <w:p>
      <w:pPr>
        <w:pStyle w:val="Normal.0"/>
        <w:spacing w:line="240" w:lineRule="auto"/>
        <w:rPr>
          <w:rFonts w:ascii="SKODA Next" w:cs="SKODA Next" w:hAnsi="SKODA Next" w:eastAsia="SKODA Next"/>
          <w14:textOutline w14:w="12700" w14:cap="flat">
            <w14:noFill/>
            <w14:miter w14:lim="400000"/>
          </w14:textOutline>
        </w:rPr>
      </w:pPr>
    </w:p>
    <w:p>
      <w:pPr>
        <w:pStyle w:val="Normal.0"/>
        <w:ind w:left="708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rtl w:val="0"/>
        </w:rPr>
        <w:t xml:space="preserve">Pre </w:t>
      </w:r>
      <w:r>
        <w:rPr>
          <w:rFonts w:ascii="Arial" w:hAnsi="Arial" w:hint="default"/>
          <w:b w:val="1"/>
          <w:bCs w:val="1"/>
          <w:rtl w:val="0"/>
        </w:rPr>
        <w:t>ď</w:t>
      </w:r>
      <w:r>
        <w:rPr>
          <w:rFonts w:ascii="Arial" w:hAnsi="Arial"/>
          <w:b w:val="1"/>
          <w:bCs w:val="1"/>
          <w:rtl w:val="0"/>
        </w:rPr>
        <w:t>al</w:t>
      </w:r>
      <w:r>
        <w:rPr>
          <w:rFonts w:ascii="Arial" w:hAnsi="Arial" w:hint="default"/>
          <w:b w:val="1"/>
          <w:bCs w:val="1"/>
          <w:rtl w:val="0"/>
        </w:rPr>
        <w:t>š</w:t>
      </w:r>
      <w:r>
        <w:rPr>
          <w:rFonts w:ascii="Arial" w:hAnsi="Arial"/>
          <w:b w:val="1"/>
          <w:bCs w:val="1"/>
          <w:rtl w:val="0"/>
          <w:lang w:val="de-DE"/>
        </w:rPr>
        <w:t>ie inform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b w:val="1"/>
          <w:bCs w:val="1"/>
          <w:rtl w:val="0"/>
        </w:rPr>
        <w:t>cie, pros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m, kontaktujte:</w:t>
      </w:r>
    </w:p>
    <w:p>
      <w:pPr>
        <w:pStyle w:val="Normal.0"/>
        <w:spacing w:after="0" w:line="240" w:lineRule="auto"/>
        <w:ind w:left="708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rtl w:val="0"/>
        </w:rPr>
        <w:t>Zuzana Kub</w:t>
      </w:r>
      <w:r>
        <w:rPr>
          <w:rFonts w:ascii="Arial" w:hAnsi="Arial" w:hint="default"/>
          <w:b w:val="1"/>
          <w:bCs w:val="1"/>
          <w:rtl w:val="0"/>
        </w:rPr>
        <w:t>í</w:t>
      </w:r>
      <w:r>
        <w:rPr>
          <w:rFonts w:ascii="Arial" w:hAnsi="Arial"/>
          <w:b w:val="1"/>
          <w:bCs w:val="1"/>
          <w:rtl w:val="0"/>
        </w:rPr>
        <w:t>kov</w:t>
      </w:r>
      <w:r>
        <w:rPr>
          <w:rFonts w:ascii="Arial" w:hAnsi="Arial" w:hint="default"/>
          <w:b w:val="1"/>
          <w:bCs w:val="1"/>
          <w:rtl w:val="0"/>
        </w:rPr>
        <w:t>á</w:t>
      </w:r>
      <w:r>
        <w:rPr>
          <w:rFonts w:ascii="Arial" w:hAnsi="Arial"/>
          <w:rtl w:val="0"/>
          <w:lang w:val="en-US"/>
        </w:rPr>
        <w:t xml:space="preserve">, PR manager </w:t>
      </w:r>
      <w:r>
        <w:rPr>
          <w:rFonts w:ascii="Arial" w:hAnsi="Arial" w:hint="default"/>
          <w:rtl w:val="0"/>
        </w:rPr>
        <w:t>Š</w:t>
      </w:r>
      <w:r>
        <w:rPr>
          <w:rFonts w:ascii="Arial" w:hAnsi="Arial"/>
          <w:rtl w:val="0"/>
        </w:rPr>
        <w:t>koda Auto Slovensko s.r.o.</w:t>
      </w:r>
    </w:p>
    <w:p>
      <w:pPr>
        <w:pStyle w:val="Normal.0"/>
        <w:spacing w:after="0" w:line="240" w:lineRule="auto"/>
        <w:ind w:left="708" w:firstLine="0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</w:rPr>
        <w:t>M: +421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904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701</w:t>
      </w:r>
      <w:r>
        <w:rPr>
          <w:rFonts w:ascii="Arial" w:hAnsi="Arial" w:hint="default"/>
          <w:rtl w:val="0"/>
        </w:rPr>
        <w:t> </w:t>
      </w:r>
      <w:r>
        <w:rPr>
          <w:rFonts w:ascii="Arial" w:hAnsi="Arial"/>
          <w:rtl w:val="0"/>
        </w:rPr>
        <w:t>339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u w:color="4ba82e"/>
          <w14:textFill>
            <w14:solidFill>
              <w14:srgbClr w14:val="4BA82E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"mailto:zuzana.kubikova2@skoda-auto.sk"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zuzana.kubikova2@skoda-auto.sk</w:t>
      </w:r>
      <w:r>
        <w:rPr/>
        <w:fldChar w:fldCharType="end" w:fldLock="0"/>
      </w:r>
      <w:r>
        <w:rPr>
          <w:rStyle w:val="Žiadne"/>
          <w:rFonts w:ascii="Arial" w:hAnsi="Arial"/>
          <w:outline w:val="0"/>
          <w:color w:val="4ba82e"/>
          <w:u w:color="4ba82e"/>
          <w:rtl w:val="0"/>
          <w14:textFill>
            <w14:solidFill>
              <w14:srgbClr w14:val="4BA82E"/>
            </w14:solidFill>
          </w14:textFill>
        </w:rPr>
        <w:t xml:space="preserve"> </w:t>
      </w:r>
    </w:p>
    <w:p>
      <w:pPr>
        <w:pStyle w:val="Normal.0"/>
        <w:spacing w:after="0" w:line="240" w:lineRule="auto"/>
        <w:ind w:left="0" w:firstLine="708"/>
        <w:jc w:val="both"/>
        <w:rPr>
          <w:rStyle w:val="Žiadne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  <w:r>
        <w:rPr>
          <w:rStyle w:val="Žiadne"/>
          <w:rFonts w:ascii="Arial" w:cs="Arial" w:hAnsi="Arial" w:eastAsia="Arial"/>
          <w:sz w:val="24"/>
          <w:szCs w:val="24"/>
        </w:rPr>
        <w:drawing xmlns:a="http://schemas.openxmlformats.org/drawingml/2006/main">
          <wp:inline distT="0" distB="0" distL="0" distR="0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4320" w:type="dxa"/>
        <w:jc w:val="left"/>
        <w:tblInd w:w="33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635"/>
        <w:gridCol w:w="1525"/>
        <w:gridCol w:w="675"/>
        <w:gridCol w:w="1485"/>
      </w:tblGrid>
      <w:tr>
        <w:tblPrEx>
          <w:shd w:val="clear" w:color="auto" w:fill="f1f1f1"/>
        </w:tblPrEx>
        <w:trPr>
          <w:trHeight w:val="536" w:hRule="atLeast"/>
        </w:trPr>
        <w:tc>
          <w:tcPr>
            <w:tcW w:type="dxa" w:w="6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cs="Arial" w:hAnsi="Arial" w:eastAsia="Arial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5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"https://www.facebook.com/SkodaAutoSK"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/SkodaAutoSK</w:t>
            </w:r>
            <w:r>
              <w:rPr/>
              <w:fldChar w:fldCharType="end" w:fldLock="0"/>
            </w:r>
          </w:p>
        </w:tc>
        <w:tc>
          <w:tcPr>
            <w:tcW w:type="dxa" w:w="67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cs="Arial" w:hAnsi="Arial" w:eastAsia="Arial"/>
                <w:sz w:val="24"/>
                <w:szCs w:val="24"/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148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0" w:firstLine="0"/>
              <w:jc w:val="both"/>
            </w:pPr>
            <w:r>
              <w:rPr>
                <w:rStyle w:val="Žiadne"/>
                <w:rFonts w:ascii="Arial" w:hAnsi="Arial"/>
                <w:shd w:val="nil" w:color="auto" w:fill="auto"/>
                <w:rtl w:val="0"/>
              </w:rPr>
              <w:t>/</w:t>
            </w:r>
            <w:r>
              <w:rPr>
                <w:rStyle w:val="Hyperlink.1"/>
              </w:rPr>
              <w:fldChar w:fldCharType="begin" w:fldLock="0"/>
            </w:r>
            <w:r>
              <w:rPr>
                <w:rStyle w:val="Hyperlink.1"/>
              </w:rPr>
              <w:instrText xml:space="preserve"> HYPERLINK "http://www.instagram.com/SkodaAutoSK"</w:instrText>
            </w:r>
            <w:r>
              <w:rPr>
                <w:rStyle w:val="Hyperlink.1"/>
              </w:rPr>
              <w:fldChar w:fldCharType="separate" w:fldLock="0"/>
            </w:r>
            <w:r>
              <w:rPr>
                <w:rStyle w:val="Hyperlink.1"/>
                <w:rtl w:val="0"/>
              </w:rPr>
              <w:t>SkodaAutoSK</w:t>
            </w:r>
            <w:r>
              <w:rPr/>
              <w:fldChar w:fldCharType="end" w:fldLock="0"/>
            </w:r>
          </w:p>
        </w:tc>
      </w:tr>
    </w:tbl>
    <w:p>
      <w:pPr>
        <w:pStyle w:val="Normal.0"/>
        <w:widowControl w:val="0"/>
        <w:spacing w:after="0" w:line="240" w:lineRule="auto"/>
        <w:ind w:left="226" w:hanging="226"/>
        <w:jc w:val="both"/>
        <w:rPr>
          <w:rStyle w:val="Žiadne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118" w:hanging="118"/>
        <w:rPr>
          <w:rStyle w:val="Hyperlink.0"/>
          <w:rFonts w:ascii="Arial" w:cs="Arial" w:hAnsi="Arial" w:eastAsia="Arial"/>
          <w:outline w:val="0"/>
          <w:color w:val="4ba82e"/>
          <w:sz w:val="24"/>
          <w:szCs w:val="24"/>
          <w:u w:val="single" w:color="4ba82e"/>
          <w14:textFill>
            <w14:solidFill>
              <w14:srgbClr w14:val="4BA82E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left="10" w:hanging="10"/>
        <w:jc w:val="both"/>
        <w:rPr>
          <w:rStyle w:val="Hyperlink.0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432" w:hanging="432"/>
        <w:jc w:val="both"/>
        <w:rPr>
          <w:rStyle w:val="Hyperlink.0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b w:val="1"/>
          <w:bCs w:val="1"/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  <w:r>
        <w:rPr>
          <w:rStyle w:val="Žiadne"/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Fotografie k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 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t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  <w:lang w:val="fr-FR"/>
          <w14:textOutline w14:w="12700" w14:cap="flat">
            <w14:noFill/>
            <w14:miter w14:lim="400000"/>
          </w14:textOutline>
        </w:rPr>
        <w:t>é</w:t>
      </w:r>
      <w:r>
        <w:rPr>
          <w:rStyle w:val="Žiadne"/>
          <w:rFonts w:ascii="SKODA Next" w:cs="SKODA Next" w:hAnsi="SKODA Next" w:eastAsia="SKODA Next"/>
          <w:b w:val="1"/>
          <w:bCs w:val="1"/>
          <w:rtl w:val="0"/>
          <w14:textOutline w14:w="12700" w14:cap="flat">
            <w14:noFill/>
            <w14:miter w14:lim="400000"/>
          </w14:textOutline>
        </w:rPr>
        <w:t>me:</w:t>
      </w: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</w:p>
    <w:tbl>
      <w:tblPr>
        <w:tblW w:w="8430" w:type="dxa"/>
        <w:jc w:val="left"/>
        <w:tblInd w:w="1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4081"/>
        <w:gridCol w:w="4349"/>
      </w:tblGrid>
      <w:tr>
        <w:tblPrEx>
          <w:shd w:val="clear" w:color="auto" w:fill="f1f1f1"/>
        </w:tblPrEx>
        <w:trPr>
          <w:trHeight w:val="2927" w:hRule="atLeast"/>
        </w:trPr>
        <w:tc>
          <w:tcPr>
            <w:tcW w:type="dxa" w:w="40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</w:pPr>
            <w:r>
              <w:drawing xmlns:a="http://schemas.openxmlformats.org/drawingml/2006/main">
                <wp:inline distT="0" distB="0" distL="0" distR="0">
                  <wp:extent cx="2315620" cy="1564640"/>
                  <wp:effectExtent l="0" t="0" r="0" b="0"/>
                  <wp:docPr id="1073741833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3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620" cy="156464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V medzin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rodnom fin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le 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koda Challenge 2025 boli Slov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ci op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äť ú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spe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í  </w:t>
            </w:r>
          </w:p>
          <w:p>
            <w:pPr>
              <w:pStyle w:val="Normal.0"/>
              <w:spacing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</w:pP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Na podujat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, ktor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sa tento kr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t konalo vo Viedni od 4. do 7. septembra, ka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ž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  <w:lang w:val="es-ES_tradnl"/>
              </w:rPr>
              <w:t>doro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ne medzi sebou s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úť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a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ž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ia najlep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ší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servisn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í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pracovn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ci a predajcovia v r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mci siete autorizovan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ý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ch partnerov zna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ky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koda.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"https://webapps.skoda-auto.sk/PR/SkodaChallenge2025/challenge1.jpg"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Download</w:t>
            </w:r>
            <w:r>
              <w:rPr/>
              <w:fldChar w:fldCharType="end" w:fldLock="0"/>
            </w:r>
            <w:r>
              <w:rPr>
                <w:rStyle w:val="Žiadne"/>
                <w:shd w:val="nil" w:color="auto" w:fill="auto"/>
                <w:rtl w:val="0"/>
              </w:rPr>
              <w:t xml:space="preserve">                        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</w:rPr>
              <w:t xml:space="preserve">Zdroj: 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  <w:lang w:val="pt-PT"/>
              </w:rPr>
              <w:t>koda Auto</w:t>
            </w:r>
          </w:p>
        </w:tc>
      </w:tr>
    </w:tbl>
    <w:p>
      <w:pPr>
        <w:pStyle w:val="Normal.0"/>
        <w:widowControl w:val="0"/>
        <w:spacing w:after="0" w:line="240" w:lineRule="auto"/>
        <w:ind w:left="1000" w:hanging="1000"/>
        <w:rPr>
          <w:rStyle w:val="Žiadne"/>
          <w:rFonts w:ascii="SKODA Next" w:cs="SKODA Next" w:hAnsi="SKODA Next" w:eastAsia="SKODA Next"/>
          <w:b w:val="1"/>
          <w:bCs w:val="1"/>
          <w14:textOutline w14:w="12700" w14:cap="flat">
            <w14:noFill/>
            <w14:miter w14:lim="400000"/>
          </w14:textOutline>
        </w:rPr>
      </w:pPr>
    </w:p>
    <w:p>
      <w:pPr>
        <w:pStyle w:val="Normal.0"/>
        <w:widowControl w:val="0"/>
        <w:spacing w:after="0" w:line="240" w:lineRule="auto"/>
        <w:ind w:left="0" w:firstLine="720"/>
        <w:rPr>
          <w:rStyle w:val="Žiadne"/>
          <w:b w:val="1"/>
          <w:bCs w:val="1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tbl>
      <w:tblPr>
        <w:tblW w:w="8430" w:type="dxa"/>
        <w:jc w:val="left"/>
        <w:tblInd w:w="1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f1f1f1"/>
        <w:tblLayout w:type="fixed"/>
      </w:tblPr>
      <w:tblGrid>
        <w:gridCol w:w="4081"/>
        <w:gridCol w:w="4349"/>
      </w:tblGrid>
      <w:tr>
        <w:tblPrEx>
          <w:shd w:val="clear" w:color="auto" w:fill="f1f1f1"/>
        </w:tblPrEx>
        <w:trPr>
          <w:trHeight w:val="2767" w:hRule="atLeast"/>
        </w:trPr>
        <w:tc>
          <w:tcPr>
            <w:tcW w:type="dxa" w:w="40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</w:pPr>
            <w:r>
              <w:drawing xmlns:a="http://schemas.openxmlformats.org/drawingml/2006/main">
                <wp:inline distT="0" distB="0" distL="0" distR="0">
                  <wp:extent cx="2334468" cy="1554128"/>
                  <wp:effectExtent l="0" t="0" r="0" b="0"/>
                  <wp:docPr id="1073741834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4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468" cy="155412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V medzin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rodnom fin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le 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koda Challenge 2025 boli Slov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ci op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äť ú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spe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í  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</w:pP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V s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úť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a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ž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nej kateg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rii Lakova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č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obsadil 2. miesto Marek Arend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áč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zo spolo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nosti ALD MOBIL SL a v kateg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rii Predajca z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skal 3. miesto Tibor Erdelyi zo spolo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nosti KARIREAL SLOVAKIA.</w:t>
            </w: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2"/>
              </w:rPr>
              <w:fldChar w:fldCharType="begin" w:fldLock="0"/>
            </w:r>
            <w:r>
              <w:rPr>
                <w:rStyle w:val="Hyperlink.2"/>
              </w:rPr>
              <w:instrText xml:space="preserve"> HYPERLINK "https://webapps.skoda-auto.sk/PR/SkodaChallenge2025/chl.jpg"</w:instrText>
            </w:r>
            <w:r>
              <w:rPr>
                <w:rStyle w:val="Hyperlink.2"/>
              </w:rPr>
              <w:fldChar w:fldCharType="separate" w:fldLock="0"/>
            </w:r>
            <w:r>
              <w:rPr>
                <w:rStyle w:val="Hyperlink.2"/>
                <w:rtl w:val="0"/>
                <w:lang w:val="en-US"/>
              </w:rPr>
              <w:t>Download</w:t>
            </w:r>
            <w:r>
              <w:rPr/>
              <w:fldChar w:fldCharType="end" w:fldLock="0"/>
            </w:r>
            <w:r>
              <w:rPr>
                <w:rStyle w:val="Žiadne"/>
                <w:shd w:val="nil" w:color="auto" w:fill="auto"/>
                <w:rtl w:val="0"/>
              </w:rPr>
              <w:t xml:space="preserve">                        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</w:rPr>
              <w:t xml:space="preserve">Zdroj: 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b w:val="1"/>
                <w:bCs w:val="1"/>
                <w:shd w:val="nil" w:color="auto" w:fill="auto"/>
                <w:rtl w:val="0"/>
                <w:lang w:val="pt-PT"/>
              </w:rPr>
              <w:t>koda Auto</w:t>
            </w:r>
          </w:p>
        </w:tc>
      </w:tr>
      <w:tr>
        <w:tblPrEx>
          <w:shd w:val="clear" w:color="auto" w:fill="f1f1f1"/>
        </w:tblPrEx>
        <w:trPr>
          <w:trHeight w:val="2927" w:hRule="atLeast"/>
        </w:trPr>
        <w:tc>
          <w:tcPr>
            <w:tcW w:type="dxa" w:w="408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0" w:firstLine="0"/>
            </w:pPr>
            <w:r>
              <w:rPr>
                <w:rStyle w:val="Žiadne"/>
                <w:sz w:val="20"/>
                <w:szCs w:val="20"/>
              </w:rPr>
              <w:drawing xmlns:a="http://schemas.openxmlformats.org/drawingml/2006/main">
                <wp:inline distT="0" distB="0" distL="0" distR="0">
                  <wp:extent cx="2334468" cy="1561276"/>
                  <wp:effectExtent l="0" t="0" r="0" b="0"/>
                  <wp:docPr id="1073741835" name="officeArt object" descr="Obrázo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5" name="Obrázok" descr="Obrázok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468" cy="156127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3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V medzin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rodnom fin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le 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koda Challenge 2025 boli Slov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ci op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äť ú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spe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  <w:rtl w:val="0"/>
              </w:rPr>
              <w:t xml:space="preserve">í  </w:t>
            </w:r>
          </w:p>
          <w:p>
            <w:pPr>
              <w:pStyle w:val="Normal.0"/>
              <w:bidi w:val="0"/>
              <w:spacing w:line="240" w:lineRule="auto"/>
              <w:ind w:left="0" w:right="0" w:firstLine="0"/>
              <w:jc w:val="left"/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</w:pP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Do tohto ro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 xml:space="preserve">ka sa zapojilo celkovo 221 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úč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astn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kov z 30 kraj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í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n, vr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á</w:t>
            </w:r>
            <w:r>
              <w:rPr>
                <w:rStyle w:val="Žiadne"/>
                <w:rFonts w:ascii="SKODA Next" w:cs="SKODA Next" w:hAnsi="SKODA Next" w:eastAsia="SKODA Next"/>
                <w:shd w:val="nil" w:color="auto" w:fill="auto"/>
                <w:rtl w:val="0"/>
              </w:rPr>
              <w:t>tane Slovenska.</w:t>
            </w:r>
          </w:p>
          <w:p>
            <w:pPr>
              <w:pStyle w:val="Normal.0"/>
              <w:spacing w:line="240" w:lineRule="auto"/>
              <w:ind w:left="0" w:firstLine="0"/>
              <w:rPr>
                <w:rStyle w:val="Žiadne"/>
                <w:rFonts w:ascii="SKODA Next" w:cs="SKODA Next" w:hAnsi="SKODA Next" w:eastAsia="SKODA Next"/>
                <w:b w:val="1"/>
                <w:bCs w:val="1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ind w:left="0" w:firstLine="0"/>
              <w:rPr>
                <w:rStyle w:val="Žiadne"/>
                <w:sz w:val="18"/>
                <w:szCs w:val="18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3"/>
                <w:sz w:val="18"/>
                <w:szCs w:val="18"/>
              </w:rPr>
              <w:fldChar w:fldCharType="begin" w:fldLock="0"/>
            </w:r>
            <w:r>
              <w:rPr>
                <w:rStyle w:val="Hyperlink.3"/>
                <w:sz w:val="18"/>
                <w:szCs w:val="18"/>
              </w:rPr>
              <w:instrText xml:space="preserve"> HYPERLINK "https://webapps.skoda-auto.sk/PR/SkodaChallenge2025/chall-M.png"</w:instrText>
            </w:r>
            <w:r>
              <w:rPr>
                <w:rStyle w:val="Hyperlink.3"/>
                <w:sz w:val="18"/>
                <w:szCs w:val="18"/>
              </w:rPr>
              <w:fldChar w:fldCharType="separate" w:fldLock="0"/>
            </w:r>
            <w:r>
              <w:rPr>
                <w:rStyle w:val="Hyperlink.3"/>
                <w:sz w:val="18"/>
                <w:szCs w:val="18"/>
                <w:rtl w:val="0"/>
                <w:lang w:val="en-US"/>
              </w:rPr>
              <w:t>Download</w:t>
            </w:r>
            <w:r>
              <w:rPr>
                <w:sz w:val="18"/>
                <w:szCs w:val="18"/>
              </w:rPr>
              <w:fldChar w:fldCharType="end" w:fldLock="0"/>
            </w:r>
            <w:r>
              <w:rPr>
                <w:rStyle w:val="Žiadne"/>
                <w:sz w:val="18"/>
                <w:szCs w:val="18"/>
                <w:shd w:val="nil" w:color="auto" w:fill="auto"/>
                <w:rtl w:val="0"/>
              </w:rPr>
              <w:t xml:space="preserve">                       </w:t>
            </w:r>
            <w:r>
              <w:rPr>
                <w:rStyle w:val="Žiadne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 xml:space="preserve">Zdroj: </w:t>
            </w:r>
            <w:r>
              <w:rPr>
                <w:rStyle w:val="Žiadne"/>
                <w:b w:val="1"/>
                <w:bCs w:val="1"/>
                <w:sz w:val="18"/>
                <w:szCs w:val="18"/>
                <w:shd w:val="nil" w:color="auto" w:fill="auto"/>
                <w:rtl w:val="0"/>
              </w:rPr>
              <w:t>Š</w:t>
            </w:r>
            <w:r>
              <w:rPr>
                <w:rStyle w:val="Žiadne"/>
                <w:b w:val="1"/>
                <w:bCs w:val="1"/>
                <w:sz w:val="18"/>
                <w:szCs w:val="18"/>
                <w:shd w:val="nil" w:color="auto" w:fill="auto"/>
                <w:rtl w:val="0"/>
                <w:lang w:val="pt-PT"/>
              </w:rPr>
              <w:t>koda Auto</w:t>
            </w:r>
          </w:p>
        </w:tc>
      </w:tr>
    </w:tbl>
    <w:p>
      <w:pPr>
        <w:pStyle w:val="Normal.0"/>
        <w:widowControl w:val="0"/>
        <w:spacing w:after="0" w:line="240" w:lineRule="auto"/>
        <w:ind w:left="1000" w:hanging="100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widowControl w:val="0"/>
        <w:spacing w:after="0" w:line="240" w:lineRule="auto"/>
        <w:ind w:left="892" w:hanging="892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widowControl w:val="0"/>
        <w:spacing w:after="0" w:line="240" w:lineRule="auto"/>
        <w:ind w:left="784" w:hanging="784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b w:val="1"/>
          <w:bCs w:val="1"/>
          <w:sz w:val="16"/>
          <w:szCs w:val="16"/>
        </w:rPr>
      </w:pPr>
    </w:p>
    <w:p>
      <w:pPr>
        <w:pStyle w:val="Normal.0"/>
        <w:spacing w:after="0" w:line="240" w:lineRule="auto"/>
        <w:ind w:left="0" w:firstLine="0"/>
        <w:rPr>
          <w:rStyle w:val="Žiadne"/>
          <w:b w:val="1"/>
          <w:bCs w:val="1"/>
          <w:sz w:val="16"/>
          <w:szCs w:val="16"/>
        </w:rPr>
      </w:pPr>
      <w:r>
        <w:rPr>
          <w:rStyle w:val="Žiadne"/>
          <w:b w:val="1"/>
          <w:bCs w:val="1"/>
          <w:sz w:val="16"/>
          <w:szCs w:val="16"/>
          <w:rtl w:val="0"/>
        </w:rPr>
        <w:t>Š</w:t>
      </w:r>
      <w:r>
        <w:rPr>
          <w:rStyle w:val="Žiadne"/>
          <w:b w:val="1"/>
          <w:bCs w:val="1"/>
          <w:sz w:val="16"/>
          <w:szCs w:val="16"/>
          <w:rtl w:val="0"/>
          <w:lang w:val="pt-PT"/>
        </w:rPr>
        <w:t>koda Auto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sa v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novom desa</w:t>
      </w:r>
      <w:r>
        <w:rPr>
          <w:rStyle w:val="Žiadne"/>
          <w:sz w:val="16"/>
          <w:szCs w:val="16"/>
          <w:rtl w:val="0"/>
        </w:rPr>
        <w:t>ť</w:t>
      </w:r>
      <w:r>
        <w:rPr>
          <w:rStyle w:val="Žiadne"/>
          <w:sz w:val="16"/>
          <w:szCs w:val="16"/>
          <w:rtl w:val="0"/>
        </w:rPr>
        <w:t>ro</w:t>
      </w:r>
      <w:r>
        <w:rPr>
          <w:rStyle w:val="Žiadne"/>
          <w:sz w:val="16"/>
          <w:szCs w:val="16"/>
          <w:rtl w:val="0"/>
        </w:rPr>
        <w:t>čí ú</w:t>
      </w:r>
      <w:r>
        <w:rPr>
          <w:rStyle w:val="Žiadne"/>
          <w:sz w:val="16"/>
          <w:szCs w:val="16"/>
          <w:rtl w:val="0"/>
        </w:rPr>
        <w:t>spe</w:t>
      </w:r>
      <w:r>
        <w:rPr>
          <w:rStyle w:val="Žiadne"/>
          <w:sz w:val="16"/>
          <w:szCs w:val="16"/>
          <w:rtl w:val="0"/>
        </w:rPr>
        <w:t>š</w:t>
      </w:r>
      <w:r>
        <w:rPr>
          <w:rStyle w:val="Žiadne"/>
          <w:sz w:val="16"/>
          <w:szCs w:val="16"/>
          <w:rtl w:val="0"/>
        </w:rPr>
        <w:t>ne riadi strat</w:t>
      </w:r>
      <w:r>
        <w:rPr>
          <w:rStyle w:val="Žiadne"/>
          <w:sz w:val="16"/>
          <w:szCs w:val="16"/>
          <w:rtl w:val="0"/>
          <w:lang w:val="fr-FR"/>
        </w:rPr>
        <w:t>é</w:t>
      </w:r>
      <w:r>
        <w:rPr>
          <w:rStyle w:val="Žiadne"/>
          <w:sz w:val="16"/>
          <w:szCs w:val="16"/>
          <w:rtl w:val="0"/>
          <w:lang w:val="pt-PT"/>
        </w:rPr>
        <w:t xml:space="preserve">giou </w:t>
      </w:r>
      <w:r>
        <w:rPr>
          <w:rStyle w:val="Žiadne"/>
          <w:sz w:val="16"/>
          <w:szCs w:val="16"/>
          <w:rtl w:val="0"/>
        </w:rPr>
        <w:t>„</w:t>
      </w:r>
      <w:r>
        <w:rPr>
          <w:rStyle w:val="Žiadne"/>
          <w:sz w:val="16"/>
          <w:szCs w:val="16"/>
          <w:rtl w:val="0"/>
          <w:lang w:val="en-US"/>
        </w:rPr>
        <w:t xml:space="preserve">Next Level </w:t>
      </w:r>
      <w:r>
        <w:rPr>
          <w:rStyle w:val="Žiadne"/>
          <w:sz w:val="16"/>
          <w:szCs w:val="16"/>
          <w:rtl w:val="0"/>
        </w:rPr>
        <w:t>Š</w:t>
      </w:r>
      <w:r>
        <w:rPr>
          <w:rStyle w:val="Žiadne"/>
          <w:sz w:val="16"/>
          <w:szCs w:val="16"/>
          <w:rtl w:val="0"/>
        </w:rPr>
        <w:t>koda Strategy</w:t>
      </w:r>
      <w:r>
        <w:rPr>
          <w:rStyle w:val="Žiadne"/>
          <w:rFonts w:ascii="Arial Unicode MS" w:hAnsi="Arial Unicode MS" w:hint="default"/>
          <w:sz w:val="16"/>
          <w:szCs w:val="16"/>
          <w:rtl w:val="1"/>
          <w:lang w:val="ar-SA" w:bidi="ar-SA"/>
        </w:rPr>
        <w:t>“</w:t>
      </w:r>
      <w:r>
        <w:rPr>
          <w:rStyle w:val="Žiadne"/>
          <w:sz w:val="16"/>
          <w:szCs w:val="16"/>
          <w:rtl w:val="0"/>
        </w:rPr>
        <w:t>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rFonts w:ascii="Helvetica Neue" w:hAnsi="Helvetica Neue"/>
          <w:sz w:val="16"/>
          <w:szCs w:val="16"/>
          <w:rtl w:val="0"/>
        </w:rPr>
        <w:t>sa usiluje o to, aby sa do konca dek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á</w:t>
      </w:r>
      <w:r>
        <w:rPr>
          <w:rStyle w:val="Žiadne"/>
          <w:rFonts w:ascii="Helvetica Neue" w:hAnsi="Helvetica Neue"/>
          <w:sz w:val="16"/>
          <w:szCs w:val="16"/>
          <w:rtl w:val="0"/>
        </w:rPr>
        <w:t>dy zaradila medzi tri najpred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á</w:t>
      </w:r>
      <w:r>
        <w:rPr>
          <w:rStyle w:val="Žiadne"/>
          <w:rFonts w:ascii="Helvetica Neue" w:hAnsi="Helvetica Neue"/>
          <w:sz w:val="16"/>
          <w:szCs w:val="16"/>
          <w:rtl w:val="0"/>
        </w:rPr>
        <w:t>vanej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š</w:t>
      </w:r>
      <w:r>
        <w:rPr>
          <w:rStyle w:val="Žiadne"/>
          <w:rFonts w:ascii="Helvetica Neue" w:hAnsi="Helvetica Neue"/>
          <w:sz w:val="16"/>
          <w:szCs w:val="16"/>
          <w:rtl w:val="0"/>
        </w:rPr>
        <w:t>ie zna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č</w:t>
      </w:r>
      <w:r>
        <w:rPr>
          <w:rStyle w:val="Žiadne"/>
          <w:rFonts w:ascii="Helvetica Neue" w:hAnsi="Helvetica Neue"/>
          <w:sz w:val="16"/>
          <w:szCs w:val="16"/>
          <w:rtl w:val="0"/>
        </w:rPr>
        <w:t>ky v Eur</w:t>
      </w:r>
      <w:r>
        <w:rPr>
          <w:rStyle w:val="Žiadne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Žiadne"/>
          <w:rFonts w:ascii="Helvetica Neue" w:hAnsi="Helvetica Neue"/>
          <w:sz w:val="16"/>
          <w:szCs w:val="16"/>
          <w:rtl w:val="0"/>
        </w:rPr>
        <w:t>pe t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 xml:space="preserve">m, 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ž</w:t>
      </w:r>
      <w:r>
        <w:rPr>
          <w:rStyle w:val="Žiadne"/>
          <w:rFonts w:ascii="Helvetica Neue" w:hAnsi="Helvetica Neue"/>
          <w:sz w:val="16"/>
          <w:szCs w:val="16"/>
          <w:rtl w:val="0"/>
        </w:rPr>
        <w:t>e z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á</w:t>
      </w:r>
      <w:r>
        <w:rPr>
          <w:rStyle w:val="Žiadne"/>
          <w:rFonts w:ascii="Helvetica Neue" w:hAnsi="Helvetica Neue"/>
          <w:sz w:val="16"/>
          <w:szCs w:val="16"/>
          <w:rtl w:val="0"/>
        </w:rPr>
        <w:t>kazn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í</w:t>
      </w:r>
      <w:r>
        <w:rPr>
          <w:rStyle w:val="Žiadne"/>
          <w:rFonts w:ascii="Helvetica Neue" w:hAnsi="Helvetica Neue"/>
          <w:sz w:val="16"/>
          <w:szCs w:val="16"/>
          <w:rtl w:val="0"/>
        </w:rPr>
        <w:t>kom pon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ú</w:t>
      </w:r>
      <w:r>
        <w:rPr>
          <w:rStyle w:val="Žiadne"/>
          <w:rFonts w:ascii="Helvetica Neue" w:hAnsi="Helvetica Neue"/>
          <w:sz w:val="16"/>
          <w:szCs w:val="16"/>
          <w:rtl w:val="0"/>
        </w:rPr>
        <w:t>ka to najlep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š</w:t>
      </w:r>
      <w:r>
        <w:rPr>
          <w:rStyle w:val="Žiadne"/>
          <w:rFonts w:ascii="Helvetica Neue" w:hAnsi="Helvetica Neue"/>
          <w:sz w:val="16"/>
          <w:szCs w:val="16"/>
          <w:rtl w:val="0"/>
        </w:rPr>
        <w:t>ie z oboch svetov prostredn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í</w:t>
      </w:r>
      <w:r>
        <w:rPr>
          <w:rStyle w:val="Žiadne"/>
          <w:rFonts w:ascii="Helvetica Neue" w:hAnsi="Helvetica Neue"/>
          <w:sz w:val="16"/>
          <w:szCs w:val="16"/>
          <w:rtl w:val="0"/>
        </w:rPr>
        <w:t>ctvom radu atrakt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í</w:t>
      </w:r>
      <w:r>
        <w:rPr>
          <w:rStyle w:val="Žiadne"/>
          <w:rFonts w:ascii="Helvetica Neue" w:hAnsi="Helvetica Neue"/>
          <w:sz w:val="16"/>
          <w:szCs w:val="16"/>
          <w:rtl w:val="0"/>
        </w:rPr>
        <w:t>vnych modelov s plne elektrick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mi, hybridn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  <w:lang w:val="it-IT"/>
        </w:rPr>
        <w:t>mi a spa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ľ</w:t>
      </w:r>
      <w:r>
        <w:rPr>
          <w:rStyle w:val="Žiadne"/>
          <w:rFonts w:ascii="Helvetica Neue" w:hAnsi="Helvetica Neue"/>
          <w:sz w:val="16"/>
          <w:szCs w:val="16"/>
          <w:rtl w:val="0"/>
        </w:rPr>
        <w:t>ovac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í</w:t>
      </w:r>
      <w:r>
        <w:rPr>
          <w:rStyle w:val="Žiadne"/>
          <w:rFonts w:ascii="Helvetica Neue" w:hAnsi="Helvetica Neue"/>
          <w:sz w:val="16"/>
          <w:szCs w:val="16"/>
          <w:rtl w:val="0"/>
        </w:rPr>
        <w:t>mi pohonn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mi jednotkami;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efekt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>vne vyu</w:t>
      </w:r>
      <w:r>
        <w:rPr>
          <w:rStyle w:val="Žiadne"/>
          <w:sz w:val="16"/>
          <w:szCs w:val="16"/>
          <w:rtl w:val="0"/>
        </w:rPr>
        <w:t>ží</w:t>
      </w:r>
      <w:r>
        <w:rPr>
          <w:rStyle w:val="Žiadne"/>
          <w:sz w:val="16"/>
          <w:szCs w:val="16"/>
          <w:rtl w:val="0"/>
        </w:rPr>
        <w:t>va potenci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l na d</w:t>
      </w:r>
      <w:r>
        <w:rPr>
          <w:rStyle w:val="Žiadne"/>
          <w:sz w:val="16"/>
          <w:szCs w:val="16"/>
          <w:rtl w:val="0"/>
        </w:rPr>
        <w:t>ô</w:t>
      </w:r>
      <w:r>
        <w:rPr>
          <w:rStyle w:val="Žiadne"/>
          <w:sz w:val="16"/>
          <w:szCs w:val="16"/>
          <w:rtl w:val="0"/>
        </w:rPr>
        <w:t>le</w:t>
      </w:r>
      <w:r>
        <w:rPr>
          <w:rStyle w:val="Žiadne"/>
          <w:sz w:val="16"/>
          <w:szCs w:val="16"/>
          <w:rtl w:val="0"/>
        </w:rPr>
        <w:t>ž</w:t>
      </w:r>
      <w:r>
        <w:rPr>
          <w:rStyle w:val="Žiadne"/>
          <w:sz w:val="16"/>
          <w:szCs w:val="16"/>
          <w:rtl w:val="0"/>
        </w:rPr>
        <w:t>it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ch rastov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ch trhoch ako je India a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severn</w:t>
      </w:r>
      <w:r>
        <w:rPr>
          <w:rStyle w:val="Žiadne"/>
          <w:sz w:val="16"/>
          <w:szCs w:val="16"/>
          <w:rtl w:val="0"/>
        </w:rPr>
        <w:t xml:space="preserve">á </w:t>
      </w:r>
      <w:r>
        <w:rPr>
          <w:rStyle w:val="Žiadne"/>
          <w:sz w:val="16"/>
          <w:szCs w:val="16"/>
          <w:rtl w:val="0"/>
          <w:lang w:val="nl-NL"/>
        </w:rPr>
        <w:t>Afrika, Vietnam a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regi</w:t>
      </w:r>
      <w:r>
        <w:rPr>
          <w:rStyle w:val="Žiadne"/>
          <w:sz w:val="16"/>
          <w:szCs w:val="16"/>
          <w:rtl w:val="0"/>
          <w:lang w:val="es-ES_tradnl"/>
        </w:rPr>
        <w:t>ó</w:t>
      </w:r>
      <w:r>
        <w:rPr>
          <w:rStyle w:val="Žiadne"/>
          <w:sz w:val="16"/>
          <w:szCs w:val="16"/>
          <w:rtl w:val="0"/>
        </w:rPr>
        <w:t>n ASEAN;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v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s</w:t>
      </w:r>
      <w:r>
        <w:rPr>
          <w:rStyle w:val="Žiadne"/>
          <w:sz w:val="16"/>
          <w:szCs w:val="16"/>
          <w:rtl w:val="0"/>
        </w:rPr>
        <w:t>úč</w:t>
      </w:r>
      <w:r>
        <w:rPr>
          <w:rStyle w:val="Žiadne"/>
          <w:sz w:val="16"/>
          <w:szCs w:val="16"/>
          <w:rtl w:val="0"/>
        </w:rPr>
        <w:t>asnosti z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kazn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>kom pon</w:t>
      </w:r>
      <w:r>
        <w:rPr>
          <w:rStyle w:val="Žiadne"/>
          <w:sz w:val="16"/>
          <w:szCs w:val="16"/>
          <w:rtl w:val="0"/>
        </w:rPr>
        <w:t>ú</w:t>
      </w:r>
      <w:r>
        <w:rPr>
          <w:rStyle w:val="Žiadne"/>
          <w:sz w:val="16"/>
          <w:szCs w:val="16"/>
          <w:rtl w:val="0"/>
        </w:rPr>
        <w:t>ka 12 modelov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ch radov osobn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  <w:lang w:val="it-IT"/>
        </w:rPr>
        <w:t>ch automobilov: Fabia, Scala, Octavia, Superb, Kamiq, Karoq, Kodiaq, Elroq, Enyaq, Slavia, Kylaq a Kushaq;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v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roku 2024 dodala z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kazn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>kom po celom svete viac ako 926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600 vozidiel;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je u</w:t>
      </w:r>
      <w:r>
        <w:rPr>
          <w:rStyle w:val="Žiadne"/>
          <w:sz w:val="16"/>
          <w:szCs w:val="16"/>
          <w:rtl w:val="0"/>
        </w:rPr>
        <w:t xml:space="preserve">ž </w:t>
      </w:r>
      <w:r>
        <w:rPr>
          <w:rStyle w:val="Žiadne"/>
          <w:sz w:val="16"/>
          <w:szCs w:val="16"/>
          <w:rtl w:val="0"/>
        </w:rPr>
        <w:t>viac ako 30 rokov s</w:t>
      </w:r>
      <w:r>
        <w:rPr>
          <w:rStyle w:val="Žiadne"/>
          <w:sz w:val="16"/>
          <w:szCs w:val="16"/>
          <w:rtl w:val="0"/>
        </w:rPr>
        <w:t>úč</w:t>
      </w:r>
      <w:r>
        <w:rPr>
          <w:rStyle w:val="Žiadne"/>
          <w:sz w:val="16"/>
          <w:szCs w:val="16"/>
          <w:rtl w:val="0"/>
        </w:rPr>
        <w:t>as</w:t>
      </w:r>
      <w:r>
        <w:rPr>
          <w:rStyle w:val="Žiadne"/>
          <w:sz w:val="16"/>
          <w:szCs w:val="16"/>
          <w:rtl w:val="0"/>
        </w:rPr>
        <w:t>ť</w:t>
      </w:r>
      <w:r>
        <w:rPr>
          <w:rStyle w:val="Žiadne"/>
          <w:sz w:val="16"/>
          <w:szCs w:val="16"/>
          <w:rtl w:val="0"/>
        </w:rPr>
        <w:t>ou koncernu Volkswagen, jedn</w:t>
      </w:r>
      <w:r>
        <w:rPr>
          <w:rStyle w:val="Žiadne"/>
          <w:sz w:val="16"/>
          <w:szCs w:val="16"/>
          <w:rtl w:val="0"/>
          <w:lang w:val="fr-FR"/>
        </w:rPr>
        <w:t>é</w:t>
      </w:r>
      <w:r>
        <w:rPr>
          <w:rStyle w:val="Žiadne"/>
          <w:sz w:val="16"/>
          <w:szCs w:val="16"/>
          <w:rtl w:val="0"/>
        </w:rPr>
        <w:t>ho z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glob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lne naj</w:t>
      </w:r>
      <w:r>
        <w:rPr>
          <w:rStyle w:val="Žiadne"/>
          <w:sz w:val="16"/>
          <w:szCs w:val="16"/>
          <w:rtl w:val="0"/>
        </w:rPr>
        <w:t>ú</w:t>
      </w:r>
      <w:r>
        <w:rPr>
          <w:rStyle w:val="Žiadne"/>
          <w:sz w:val="16"/>
          <w:szCs w:val="16"/>
          <w:rtl w:val="0"/>
        </w:rPr>
        <w:t>spe</w:t>
      </w:r>
      <w:r>
        <w:rPr>
          <w:rStyle w:val="Žiadne"/>
          <w:sz w:val="16"/>
          <w:szCs w:val="16"/>
          <w:rtl w:val="0"/>
        </w:rPr>
        <w:t>š</w:t>
      </w:r>
      <w:r>
        <w:rPr>
          <w:rStyle w:val="Žiadne"/>
          <w:sz w:val="16"/>
          <w:szCs w:val="16"/>
          <w:rtl w:val="0"/>
        </w:rPr>
        <w:t>nej</w:t>
      </w:r>
      <w:r>
        <w:rPr>
          <w:rStyle w:val="Žiadne"/>
          <w:sz w:val="16"/>
          <w:szCs w:val="16"/>
          <w:rtl w:val="0"/>
        </w:rPr>
        <w:t>ší</w:t>
      </w:r>
      <w:r>
        <w:rPr>
          <w:rStyle w:val="Žiadne"/>
          <w:sz w:val="16"/>
          <w:szCs w:val="16"/>
          <w:rtl w:val="0"/>
          <w:lang w:val="de-DE"/>
        </w:rPr>
        <w:t>ch 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robcov automobilov;</w:t>
      </w:r>
      <w:r>
        <w:rPr>
          <w:rStyle w:val="Žiadne"/>
          <w:sz w:val="16"/>
          <w:szCs w:val="16"/>
          <w:rtl w:val="0"/>
        </w:rPr>
        <w:t> 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rFonts w:ascii="Helvetica Neue" w:hAnsi="Helvetica Neue"/>
          <w:sz w:val="16"/>
          <w:szCs w:val="16"/>
          <w:rtl w:val="0"/>
        </w:rPr>
        <w:t>je s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úč</w:t>
      </w:r>
      <w:r>
        <w:rPr>
          <w:rStyle w:val="Žiadne"/>
          <w:rFonts w:ascii="Helvetica Neue" w:hAnsi="Helvetica Neue"/>
          <w:sz w:val="16"/>
          <w:szCs w:val="16"/>
          <w:rtl w:val="0"/>
        </w:rPr>
        <w:t>as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ť</w:t>
      </w:r>
      <w:r>
        <w:rPr>
          <w:rStyle w:val="Žiadne"/>
          <w:rFonts w:ascii="Helvetica Neue" w:hAnsi="Helvetica Neue"/>
          <w:sz w:val="16"/>
          <w:szCs w:val="16"/>
          <w:rtl w:val="0"/>
          <w:lang w:val="en-US"/>
        </w:rPr>
        <w:t>ou Brand Group CORE, organiza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č</w:t>
      </w:r>
      <w:r>
        <w:rPr>
          <w:rStyle w:val="Žiadne"/>
          <w:rFonts w:ascii="Helvetica Neue" w:hAnsi="Helvetica Neue"/>
          <w:sz w:val="16"/>
          <w:szCs w:val="16"/>
          <w:rtl w:val="0"/>
        </w:rPr>
        <w:t>nej f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ú</w:t>
      </w:r>
      <w:r>
        <w:rPr>
          <w:rStyle w:val="Žiadne"/>
          <w:rFonts w:ascii="Helvetica Neue" w:hAnsi="Helvetica Neue"/>
          <w:sz w:val="16"/>
          <w:szCs w:val="16"/>
          <w:rtl w:val="0"/>
        </w:rPr>
        <w:t>zie objemov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ch zna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č</w:t>
      </w:r>
      <w:r>
        <w:rPr>
          <w:rStyle w:val="Žiadne"/>
          <w:rFonts w:ascii="Helvetica Neue" w:hAnsi="Helvetica Neue"/>
          <w:sz w:val="16"/>
          <w:szCs w:val="16"/>
          <w:rtl w:val="0"/>
        </w:rPr>
        <w:t>iek koncernu Volkswagen, ktorej cie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ľ</w:t>
      </w:r>
      <w:r>
        <w:rPr>
          <w:rStyle w:val="Žiadne"/>
          <w:rFonts w:ascii="Helvetica Neue" w:hAnsi="Helvetica Neue"/>
          <w:sz w:val="16"/>
          <w:szCs w:val="16"/>
          <w:rtl w:val="0"/>
        </w:rPr>
        <w:t>om je dosiahnutie spolo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č</w:t>
      </w:r>
      <w:r>
        <w:rPr>
          <w:rStyle w:val="Žiadne"/>
          <w:rFonts w:ascii="Helvetica Neue" w:hAnsi="Helvetica Neue"/>
          <w:sz w:val="16"/>
          <w:szCs w:val="16"/>
          <w:rtl w:val="0"/>
        </w:rPr>
        <w:t>n</w:t>
      </w:r>
      <w:r>
        <w:rPr>
          <w:rStyle w:val="Žiadne"/>
          <w:rFonts w:ascii="Helvetica Neue" w:hAnsi="Helvetica Neue" w:hint="default"/>
          <w:sz w:val="16"/>
          <w:szCs w:val="16"/>
          <w:rtl w:val="0"/>
          <w:lang w:val="fr-FR"/>
        </w:rPr>
        <w:t>é</w:t>
      </w:r>
      <w:r>
        <w:rPr>
          <w:rStyle w:val="Žiadne"/>
          <w:rFonts w:ascii="Helvetica Neue" w:hAnsi="Helvetica Neue"/>
          <w:sz w:val="16"/>
          <w:szCs w:val="16"/>
          <w:rtl w:val="0"/>
        </w:rPr>
        <w:t>ho rastu a v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znamn</w:t>
      </w:r>
      <w:r>
        <w:rPr>
          <w:rStyle w:val="Žiadne"/>
          <w:rFonts w:ascii="Helvetica Neue" w:hAnsi="Helvetica Neue" w:hint="default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rFonts w:ascii="Helvetica Neue" w:hAnsi="Helvetica Neue"/>
          <w:sz w:val="16"/>
          <w:szCs w:val="16"/>
          <w:rtl w:val="0"/>
        </w:rPr>
        <w:t>zv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ýš</w:t>
      </w:r>
      <w:r>
        <w:rPr>
          <w:rStyle w:val="Žiadne"/>
          <w:rFonts w:ascii="Helvetica Neue" w:hAnsi="Helvetica Neue"/>
          <w:sz w:val="16"/>
          <w:szCs w:val="16"/>
          <w:rtl w:val="0"/>
        </w:rPr>
        <w:t>enie celkovej efektivity v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š</w:t>
      </w:r>
      <w:r>
        <w:rPr>
          <w:rStyle w:val="Žiadne"/>
          <w:rFonts w:ascii="Helvetica Neue" w:hAnsi="Helvetica Neue"/>
          <w:sz w:val="16"/>
          <w:szCs w:val="16"/>
          <w:rtl w:val="0"/>
        </w:rPr>
        <w:t>etk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ch piatich objemov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ý</w:t>
      </w:r>
      <w:r>
        <w:rPr>
          <w:rStyle w:val="Žiadne"/>
          <w:rFonts w:ascii="Helvetica Neue" w:hAnsi="Helvetica Neue"/>
          <w:sz w:val="16"/>
          <w:szCs w:val="16"/>
          <w:rtl w:val="0"/>
        </w:rPr>
        <w:t>ch zna</w:t>
      </w:r>
      <w:r>
        <w:rPr>
          <w:rStyle w:val="Žiadne"/>
          <w:rFonts w:ascii="Helvetica Neue" w:hAnsi="Helvetica Neue" w:hint="default"/>
          <w:sz w:val="16"/>
          <w:szCs w:val="16"/>
          <w:rtl w:val="0"/>
        </w:rPr>
        <w:t>č</w:t>
      </w:r>
      <w:r>
        <w:rPr>
          <w:rStyle w:val="Žiadne"/>
          <w:rFonts w:ascii="Helvetica Neue" w:hAnsi="Helvetica Neue"/>
          <w:sz w:val="16"/>
          <w:szCs w:val="16"/>
          <w:rtl w:val="0"/>
        </w:rPr>
        <w:t>iek;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samostatne vyv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>ja a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vyr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ba komponenty ako bat</w:t>
      </w:r>
      <w:r>
        <w:rPr>
          <w:rStyle w:val="Žiadne"/>
          <w:sz w:val="16"/>
          <w:szCs w:val="16"/>
          <w:rtl w:val="0"/>
          <w:lang w:val="fr-FR"/>
        </w:rPr>
        <w:t>é</w:t>
      </w:r>
      <w:r>
        <w:rPr>
          <w:rStyle w:val="Žiadne"/>
          <w:sz w:val="16"/>
          <w:szCs w:val="16"/>
          <w:rtl w:val="0"/>
          <w:lang w:val="it-IT"/>
        </w:rPr>
        <w:t>riov</w:t>
      </w:r>
      <w:r>
        <w:rPr>
          <w:rStyle w:val="Žiadne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sz w:val="16"/>
          <w:szCs w:val="16"/>
          <w:rtl w:val="0"/>
        </w:rPr>
        <w:t>syst</w:t>
      </w:r>
      <w:r>
        <w:rPr>
          <w:rStyle w:val="Žiadne"/>
          <w:sz w:val="16"/>
          <w:szCs w:val="16"/>
          <w:rtl w:val="0"/>
          <w:lang w:val="fr-FR"/>
        </w:rPr>
        <w:t>é</w:t>
      </w:r>
      <w:r>
        <w:rPr>
          <w:rStyle w:val="Žiadne"/>
          <w:sz w:val="16"/>
          <w:szCs w:val="16"/>
          <w:rtl w:val="0"/>
        </w:rPr>
        <w:t xml:space="preserve">my pre platformu MEB, motory a prevodovky pre </w:t>
      </w:r>
      <w:r>
        <w:rPr>
          <w:rStyle w:val="Žiadne"/>
          <w:sz w:val="16"/>
          <w:szCs w:val="16"/>
          <w:rtl w:val="0"/>
        </w:rPr>
        <w:t>ď</w:t>
      </w:r>
      <w:r>
        <w:rPr>
          <w:rStyle w:val="Žiadne"/>
          <w:sz w:val="16"/>
          <w:szCs w:val="16"/>
          <w:rtl w:val="0"/>
        </w:rPr>
        <w:t>al</w:t>
      </w:r>
      <w:r>
        <w:rPr>
          <w:rStyle w:val="Žiadne"/>
          <w:sz w:val="16"/>
          <w:szCs w:val="16"/>
          <w:rtl w:val="0"/>
        </w:rPr>
        <w:t>š</w:t>
      </w:r>
      <w:r>
        <w:rPr>
          <w:rStyle w:val="Žiadne"/>
          <w:sz w:val="16"/>
          <w:szCs w:val="16"/>
          <w:rtl w:val="0"/>
        </w:rPr>
        <w:t>ie zna</w:t>
      </w:r>
      <w:r>
        <w:rPr>
          <w:rStyle w:val="Žiadne"/>
          <w:sz w:val="16"/>
          <w:szCs w:val="16"/>
          <w:rtl w:val="0"/>
        </w:rPr>
        <w:t>č</w:t>
      </w:r>
      <w:r>
        <w:rPr>
          <w:rStyle w:val="Žiadne"/>
          <w:sz w:val="16"/>
          <w:szCs w:val="16"/>
          <w:rtl w:val="0"/>
        </w:rPr>
        <w:t>ky koncernu Volkswagen;</w:t>
      </w:r>
    </w:p>
    <w:p>
      <w:pPr>
        <w:pStyle w:val="Normal.0"/>
        <w:spacing w:after="0" w:line="240" w:lineRule="auto"/>
        <w:ind w:left="0" w:firstLine="0"/>
        <w:rPr>
          <w:rStyle w:val="Žiadne"/>
          <w:sz w:val="16"/>
          <w:szCs w:val="16"/>
        </w:rPr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  <w:lang w:val="it-IT"/>
        </w:rPr>
        <w:t>prev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dzkuje tri 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robn</w:t>
      </w:r>
      <w:r>
        <w:rPr>
          <w:rStyle w:val="Žiadne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sz w:val="16"/>
          <w:szCs w:val="16"/>
          <w:rtl w:val="0"/>
        </w:rPr>
        <w:t>z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vody v</w:t>
      </w:r>
      <w:r>
        <w:rPr>
          <w:rStyle w:val="Žiadne"/>
          <w:sz w:val="16"/>
          <w:szCs w:val="16"/>
          <w:rtl w:val="0"/>
        </w:rPr>
        <w:t> Č</w:t>
      </w:r>
      <w:r>
        <w:rPr>
          <w:rStyle w:val="Žiadne"/>
          <w:sz w:val="16"/>
          <w:szCs w:val="16"/>
          <w:rtl w:val="0"/>
        </w:rPr>
        <w:t>eskej republike, m</w:t>
      </w:r>
      <w:r>
        <w:rPr>
          <w:rStyle w:val="Žiadne"/>
          <w:sz w:val="16"/>
          <w:szCs w:val="16"/>
          <w:rtl w:val="0"/>
        </w:rPr>
        <w:t xml:space="preserve">á </w:t>
      </w:r>
      <w:r>
        <w:rPr>
          <w:rStyle w:val="Žiadne"/>
          <w:sz w:val="16"/>
          <w:szCs w:val="16"/>
          <w:rtl w:val="0"/>
        </w:rPr>
        <w:t>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>robn</w:t>
      </w:r>
      <w:r>
        <w:rPr>
          <w:rStyle w:val="Žiadne"/>
          <w:sz w:val="16"/>
          <w:szCs w:val="16"/>
          <w:rtl w:val="0"/>
          <w:lang w:val="fr-FR"/>
        </w:rPr>
        <w:t xml:space="preserve">é </w:t>
      </w:r>
      <w:r>
        <w:rPr>
          <w:rStyle w:val="Žiadne"/>
          <w:sz w:val="16"/>
          <w:szCs w:val="16"/>
          <w:rtl w:val="0"/>
        </w:rPr>
        <w:t>kapacity v</w:t>
      </w:r>
      <w:r>
        <w:rPr>
          <w:rStyle w:val="Žiadne"/>
          <w:sz w:val="16"/>
          <w:szCs w:val="16"/>
          <w:rtl w:val="0"/>
        </w:rPr>
        <w:t> Čí</w:t>
      </w:r>
      <w:r>
        <w:rPr>
          <w:rStyle w:val="Žiadne"/>
          <w:sz w:val="16"/>
          <w:szCs w:val="16"/>
          <w:rtl w:val="0"/>
        </w:rPr>
        <w:t>ne, na Slovensku a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v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Indii, v</w:t>
      </w:r>
      <w:r>
        <w:rPr>
          <w:rStyle w:val="Žiadne"/>
          <w:sz w:val="16"/>
          <w:szCs w:val="16"/>
          <w:rtl w:val="0"/>
        </w:rPr>
        <w:t>äčš</w:t>
      </w:r>
      <w:r>
        <w:rPr>
          <w:rStyle w:val="Žiadne"/>
          <w:sz w:val="16"/>
          <w:szCs w:val="16"/>
          <w:rtl w:val="0"/>
        </w:rPr>
        <w:t>inou prostredn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>ctvom koncernov</w:t>
      </w:r>
      <w:r>
        <w:rPr>
          <w:rStyle w:val="Žiadne"/>
          <w:sz w:val="16"/>
          <w:szCs w:val="16"/>
          <w:rtl w:val="0"/>
        </w:rPr>
        <w:t>ý</w:t>
      </w:r>
      <w:r>
        <w:rPr>
          <w:rStyle w:val="Žiadne"/>
          <w:sz w:val="16"/>
          <w:szCs w:val="16"/>
          <w:rtl w:val="0"/>
        </w:rPr>
        <w:t xml:space="preserve">ch partnerstiev, </w:t>
      </w:r>
      <w:r>
        <w:rPr>
          <w:rStyle w:val="Žiadne"/>
          <w:sz w:val="16"/>
          <w:szCs w:val="16"/>
          <w:rtl w:val="0"/>
        </w:rPr>
        <w:t>ď</w:t>
      </w:r>
      <w:r>
        <w:rPr>
          <w:rStyle w:val="Žiadne"/>
          <w:sz w:val="16"/>
          <w:szCs w:val="16"/>
          <w:rtl w:val="0"/>
        </w:rPr>
        <w:t>alej taktie</w:t>
      </w:r>
      <w:r>
        <w:rPr>
          <w:rStyle w:val="Žiadne"/>
          <w:sz w:val="16"/>
          <w:szCs w:val="16"/>
          <w:rtl w:val="0"/>
        </w:rPr>
        <w:t xml:space="preserve">ž </w:t>
      </w:r>
      <w:r>
        <w:rPr>
          <w:rStyle w:val="Žiadne"/>
          <w:sz w:val="16"/>
          <w:szCs w:val="16"/>
          <w:rtl w:val="0"/>
        </w:rPr>
        <w:t>na Ukrajine v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spolupr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  <w:lang w:val="it-IT"/>
        </w:rPr>
        <w:t>ci s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lok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lnym partnerom;</w:t>
      </w:r>
    </w:p>
    <w:p>
      <w:pPr>
        <w:pStyle w:val="Normal.0"/>
        <w:spacing w:after="0" w:line="240" w:lineRule="auto"/>
        <w:ind w:left="0" w:firstLine="0"/>
      </w:pPr>
      <w:r>
        <w:rPr>
          <w:rStyle w:val="Žiadne"/>
          <w:sz w:val="16"/>
          <w:szCs w:val="16"/>
          <w:rtl w:val="0"/>
        </w:rPr>
        <w:t xml:space="preserve">› </w:t>
      </w:r>
      <w:r>
        <w:rPr>
          <w:rStyle w:val="Žiadne"/>
          <w:sz w:val="16"/>
          <w:szCs w:val="16"/>
          <w:rtl w:val="0"/>
        </w:rPr>
        <w:t>celosvetovo zamestn</w:t>
      </w:r>
      <w:r>
        <w:rPr>
          <w:rStyle w:val="Žiadne"/>
          <w:sz w:val="16"/>
          <w:szCs w:val="16"/>
          <w:rtl w:val="0"/>
        </w:rPr>
        <w:t>á</w:t>
      </w:r>
      <w:r>
        <w:rPr>
          <w:rStyle w:val="Žiadne"/>
          <w:sz w:val="16"/>
          <w:szCs w:val="16"/>
          <w:rtl w:val="0"/>
        </w:rPr>
        <w:t>va viac ne</w:t>
      </w:r>
      <w:r>
        <w:rPr>
          <w:rStyle w:val="Žiadne"/>
          <w:sz w:val="16"/>
          <w:szCs w:val="16"/>
          <w:rtl w:val="0"/>
        </w:rPr>
        <w:t xml:space="preserve">ž </w:t>
      </w:r>
      <w:r>
        <w:rPr>
          <w:rStyle w:val="Žiadne"/>
          <w:sz w:val="16"/>
          <w:szCs w:val="16"/>
          <w:rtl w:val="0"/>
        </w:rPr>
        <w:t>40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 xml:space="preserve">000 </w:t>
      </w:r>
      <w:r>
        <w:rPr>
          <w:rStyle w:val="Žiadne"/>
          <w:sz w:val="16"/>
          <w:szCs w:val="16"/>
          <w:rtl w:val="0"/>
        </w:rPr>
        <w:t>ľ</w:t>
      </w:r>
      <w:r>
        <w:rPr>
          <w:rStyle w:val="Žiadne"/>
          <w:sz w:val="16"/>
          <w:szCs w:val="16"/>
          <w:rtl w:val="0"/>
        </w:rPr>
        <w:t>ud</w:t>
      </w:r>
      <w:r>
        <w:rPr>
          <w:rStyle w:val="Žiadne"/>
          <w:sz w:val="16"/>
          <w:szCs w:val="16"/>
          <w:rtl w:val="0"/>
        </w:rPr>
        <w:t xml:space="preserve">í </w:t>
      </w:r>
      <w:r>
        <w:rPr>
          <w:rStyle w:val="Žiadne"/>
          <w:sz w:val="16"/>
          <w:szCs w:val="16"/>
          <w:rtl w:val="0"/>
        </w:rPr>
        <w:t>a</w:t>
      </w:r>
      <w:r>
        <w:rPr>
          <w:rStyle w:val="Žiadne"/>
          <w:sz w:val="16"/>
          <w:szCs w:val="16"/>
          <w:rtl w:val="0"/>
        </w:rPr>
        <w:t> </w:t>
      </w:r>
      <w:r>
        <w:rPr>
          <w:rStyle w:val="Žiadne"/>
          <w:sz w:val="16"/>
          <w:szCs w:val="16"/>
          <w:rtl w:val="0"/>
        </w:rPr>
        <w:t>je akt</w:t>
      </w:r>
      <w:r>
        <w:rPr>
          <w:rStyle w:val="Žiadne"/>
          <w:sz w:val="16"/>
          <w:szCs w:val="16"/>
          <w:rtl w:val="0"/>
        </w:rPr>
        <w:t>í</w:t>
      </w:r>
      <w:r>
        <w:rPr>
          <w:rStyle w:val="Žiadne"/>
          <w:sz w:val="16"/>
          <w:szCs w:val="16"/>
          <w:rtl w:val="0"/>
        </w:rPr>
        <w:t xml:space="preserve">vna na viac ako 100 trhoch. </w:t>
      </w:r>
    </w:p>
    <w:sectPr>
      <w:headerReference w:type="default" r:id="rId10"/>
      <w:footerReference w:type="default" r:id="rId11"/>
      <w:pgSz w:w="11900" w:h="16840" w:orient="portrait"/>
      <w:pgMar w:top="2269" w:right="1841" w:bottom="2694" w:left="1134" w:header="850" w:footer="41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KODA Next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right" w:pos="7938"/>
      </w:tabs>
      <w:ind w:firstLine="709"/>
      <w:rPr>
        <w:sz w:val="13"/>
        <w:szCs w:val="13"/>
      </w:rPr>
    </w:pPr>
  </w:p>
  <w:p>
    <w:pPr>
      <w:pStyle w:val="Normal.0"/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>
    <w:pPr>
      <w:pStyle w:val="Normal.0"/>
      <w:tabs>
        <w:tab w:val="right" w:pos="7938"/>
      </w:tabs>
      <w:ind w:firstLine="709"/>
      <w:rPr>
        <w:rStyle w:val="Žiadne A"/>
        <w:sz w:val="13"/>
        <w:szCs w:val="13"/>
      </w:rPr>
    </w:pPr>
  </w:p>
  <w:p>
    <w:pPr>
      <w:pStyle w:val="Normal.0"/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line="240" w:lineRule="auto"/>
      <w:ind w:left="0" w:firstLine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l="0" t="0" r="0" b="0"/>
          <wp:wrapNone/>
          <wp:docPr id="1073741825" name="officeArt object" descr="Obsah obrázku Písmo, Grafika, snímek obrazovky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sah obrázku Písmo, Grafika, snímek obrazovky, grafický designPopis byl vytvořen automaticky" descr="Obsah obrázku Písmo, Grafika, snímek obrazovky, grafický design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1073741826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2110742</wp:posOffset>
              </wp:positionH>
              <wp:positionV relativeFrom="page">
                <wp:posOffset>10316823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From details to story: skoda-storyboard.com</w:t>
                          </w:r>
                          <w:r/>
                        </w:p>
                        <w:p>
                          <w:pPr>
                            <w:pStyle w:val="Normal.0"/>
                            <w:spacing w:line="275" w:lineRule="auto"/>
                            <w:ind w:left="0" w:firstLine="0"/>
                            <w:jc w:val="right"/>
                          </w:pPr>
                          <w:r>
                            <w:rPr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:lang w:val="en-US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>For the latest news, follow us on our WhatsApp channel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0e3a2f"/>
                              <w:sz w:val="14"/>
                              <w:szCs w:val="14"/>
                              <w:u w:color="0e3a2f"/>
                              <w:rtl w:val="0"/>
                              <w14:textFill>
                                <w14:solidFill>
                                  <w14:srgbClr w14:val="0E3A2F"/>
                                </w14:solidFill>
                              </w14:textFill>
                            </w:rPr>
                            <w:t xml:space="preserve">, 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</w:rPr>
                            <w:t>Š</w:t>
                          </w:r>
                          <w:r>
                            <w:rPr>
                              <w:b w:val="1"/>
                              <w:bCs w:val="1"/>
                              <w:sz w:val="14"/>
                              <w:szCs w:val="14"/>
                              <w:rtl w:val="0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  <w:rtl w:val="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66.2pt;margin-top:812.3pt;width:367.6pt;height:39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From details to story: skoda-storyboard.com</w:t>
                    </w:r>
                    <w:r/>
                  </w:p>
                  <w:p>
                    <w:pPr>
                      <w:pStyle w:val="Normal.0"/>
                      <w:spacing w:line="275" w:lineRule="auto"/>
                      <w:ind w:left="0" w:firstLine="0"/>
                      <w:jc w:val="right"/>
                    </w:pPr>
                    <w:r>
                      <w:rPr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:lang w:val="en-US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>For the latest news, follow us on our WhatsApp channel</w:t>
                    </w:r>
                    <w:r>
                      <w:rPr>
                        <w:b w:val="1"/>
                        <w:bCs w:val="1"/>
                        <w:outline w:val="0"/>
                        <w:color w:val="0e3a2f"/>
                        <w:sz w:val="14"/>
                        <w:szCs w:val="14"/>
                        <w:u w:color="0e3a2f"/>
                        <w:rtl w:val="0"/>
                        <w14:textFill>
                          <w14:solidFill>
                            <w14:srgbClr w14:val="0E3A2F"/>
                          </w14:solidFill>
                        </w14:textFill>
                      </w:rPr>
                      <w:t xml:space="preserve">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en-US"/>
                      </w:rPr>
                      <w:t xml:space="preserve">'What's up, 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</w:rPr>
                      <w:t>Š</w:t>
                    </w:r>
                    <w:r>
                      <w:rPr>
                        <w:b w:val="1"/>
                        <w:bCs w:val="1"/>
                        <w:sz w:val="14"/>
                        <w:szCs w:val="14"/>
                        <w:rtl w:val="0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  <w:rtl w:val="0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20.3pt;margin-top:816.4pt;width:76.0pt;height:1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257257</wp:posOffset>
              </wp:positionH>
              <wp:positionV relativeFrom="page">
                <wp:posOffset>10368280</wp:posOffset>
              </wp:positionV>
              <wp:extent cx="965359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59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rtl w:val="0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20.3pt;margin-top:816.4pt;width:76.0pt;height:10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rtl w:val="0"/>
                        <w:lang w:val="de-DE"/>
                      </w:rPr>
                      <w:t>INTERNAL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hAnsi="Arial"/>
        <w:b w:val="1"/>
        <w:bCs w:val="1"/>
        <w:sz w:val="28"/>
        <w:szCs w:val="28"/>
        <w:rtl w:val="0"/>
      </w:rPr>
      <w:t>Tla</w:t>
    </w:r>
    <w:r>
      <w:rPr>
        <w:rFonts w:ascii="Arial" w:hAnsi="Arial" w:hint="default"/>
        <w:b w:val="1"/>
        <w:bCs w:val="1"/>
        <w:sz w:val="28"/>
        <w:szCs w:val="28"/>
        <w:rtl w:val="0"/>
      </w:rPr>
      <w:t>č</w:t>
    </w:r>
    <w:r>
      <w:rPr>
        <w:rFonts w:ascii="Arial" w:hAnsi="Arial"/>
        <w:b w:val="1"/>
        <w:bCs w:val="1"/>
        <w:sz w:val="28"/>
        <w:szCs w:val="28"/>
        <w:rtl w:val="0"/>
      </w:rPr>
      <w:t>ov</w:t>
    </w:r>
    <w:r>
      <w:rPr>
        <w:rFonts w:ascii="Arial" w:hAnsi="Arial" w:hint="default"/>
        <w:b w:val="1"/>
        <w:bCs w:val="1"/>
        <w:sz w:val="28"/>
        <w:szCs w:val="28"/>
        <w:rtl w:val="0"/>
      </w:rPr>
      <w:t xml:space="preserve">á </w:t>
    </w:r>
    <w:r>
      <w:rPr>
        <w:rFonts w:ascii="Arial" w:hAnsi="Arial"/>
        <w:b w:val="1"/>
        <w:bCs w:val="1"/>
        <w:sz w:val="28"/>
        <w:szCs w:val="28"/>
        <w:rtl w:val="0"/>
        <w:lang w:val="de-DE"/>
      </w:rPr>
      <w:t>spr</w:t>
    </w:r>
    <w:r>
      <w:rPr>
        <w:rFonts w:ascii="Arial" w:hAnsi="Arial" w:hint="default"/>
        <w:b w:val="1"/>
        <w:bCs w:val="1"/>
        <w:sz w:val="28"/>
        <w:szCs w:val="28"/>
        <w:rtl w:val="0"/>
      </w:rPr>
      <w:t>á</w:t>
    </w:r>
    <w:r>
      <w:rPr>
        <w:rFonts w:ascii="Arial" w:hAnsi="Arial"/>
        <w:b w:val="1"/>
        <w:bCs w:val="1"/>
        <w:sz w:val="28"/>
        <w:szCs w:val="28"/>
        <w:rtl w:val="0"/>
      </w:rPr>
      <w:t>va</w:t>
    </w:r>
    <w:r>
      <w:rPr>
        <w:b w:val="1"/>
        <w:bCs w:val="1"/>
        <w:sz w:val="28"/>
        <w:szCs w:val="28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709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iadne A">
    <w:name w:val="Žiadne A"/>
  </w:style>
  <w:style w:type="character" w:styleId="Žiadne">
    <w:name w:val="Žiadne"/>
  </w:style>
  <w:style w:type="character" w:styleId="Hyperlink.0">
    <w:name w:val="Hyperlink.0"/>
    <w:basedOn w:val="Žiadne"/>
    <w:next w:val="Hyperlink.0"/>
    <w:rPr>
      <w:rFonts w:ascii="Arial" w:cs="Arial" w:hAnsi="Arial" w:eastAsia="Arial"/>
      <w:outline w:val="0"/>
      <w:color w:val="4ba82e"/>
      <w:u w:val="single" w:color="4ba82e"/>
      <w14:textFill>
        <w14:solidFill>
          <w14:srgbClr w14:val="4BA82E"/>
        </w14:solidFill>
      </w14:textFill>
    </w:rPr>
  </w:style>
  <w:style w:type="character" w:styleId="Hyperlink.1">
    <w:name w:val="Hyperlink.1"/>
    <w:basedOn w:val="Žiadne"/>
    <w:next w:val="Hyperlink.1"/>
    <w:rPr>
      <w:rFonts w:ascii="Arial" w:cs="Arial" w:hAnsi="Arial" w:eastAsia="Arial"/>
      <w:outline w:val="0"/>
      <w:color w:val="4ba82e"/>
      <w:u w:val="single" w:color="4ba82e"/>
      <w:shd w:val="nil" w:color="auto" w:fill="auto"/>
      <w14:textFill>
        <w14:solidFill>
          <w14:srgbClr w14:val="4BA82E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2">
    <w:name w:val="Hyperlink.2"/>
    <w:basedOn w:val="Odkaz"/>
    <w:next w:val="Hyperlink.2"/>
    <w:rPr>
      <w:rFonts w:ascii="Calibri" w:cs="Calibri" w:hAnsi="Calibri" w:eastAsia="Calibri"/>
      <w:outline w:val="0"/>
      <w:color w:val="000000"/>
      <w:u w:color="000000"/>
      <w:shd w:val="nil" w:color="auto" w:fill="auto"/>
      <w:lang w:val="en-US"/>
      <w14:textFill>
        <w14:solidFill>
          <w14:srgbClr w14:val="000000"/>
        </w14:solidFill>
      </w14:textFill>
    </w:rPr>
  </w:style>
  <w:style w:type="character" w:styleId="Hyperlink.3">
    <w:name w:val="Hyperlink.3"/>
    <w:basedOn w:val="Žiadne"/>
    <w:next w:val="Hyperlink.3"/>
    <w:rPr>
      <w:rFonts w:ascii="Calibri" w:cs="Calibri" w:hAnsi="Calibri" w:eastAsia="Calibri"/>
      <w:u w:val="single"/>
      <w:shd w:val="nil" w:color="auto" w:fill="auto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