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09"/>
        <w:rPr>
          <w:rFonts w:ascii="SKODA Next" w:cs="SKODA Next" w:eastAsia="SKODA Next" w:hAnsi="SKODA Next"/>
          <w:b w:val="1"/>
          <w:sz w:val="36"/>
          <w:szCs w:val="36"/>
        </w:rPr>
      </w:pPr>
      <w:r w:rsidDel="00000000" w:rsidR="00000000" w:rsidRPr="00000000">
        <w:rPr>
          <w:rFonts w:ascii="SKODA Next" w:cs="SKODA Next" w:eastAsia="SKODA Next" w:hAnsi="SKODA Next"/>
          <w:b w:val="1"/>
          <w:sz w:val="36"/>
          <w:szCs w:val="36"/>
          <w:rtl w:val="0"/>
        </w:rPr>
        <w:t xml:space="preserve">Rok 2025 priniesol pre Škoda Plus rekordný rast: viac ako 3 000 </w:t>
      </w:r>
      <w:r w:rsidDel="00000000" w:rsidR="00000000" w:rsidRPr="00000000">
        <w:rPr>
          <w:rFonts w:ascii="SKODA Next" w:cs="SKODA Next" w:eastAsia="SKODA Next" w:hAnsi="SKODA Next"/>
          <w:b w:val="1"/>
          <w:sz w:val="36"/>
          <w:szCs w:val="36"/>
          <w:rtl w:val="0"/>
        </w:rPr>
        <w:t xml:space="preserve">predaných jazdených vozidiel </w:t>
      </w:r>
      <w:r w:rsidDel="00000000" w:rsidR="00000000" w:rsidRPr="00000000">
        <w:rPr>
          <w:rFonts w:ascii="SKODA Next" w:cs="SKODA Next" w:eastAsia="SKODA Next" w:hAnsi="SKODA Next"/>
          <w:b w:val="1"/>
          <w:sz w:val="36"/>
          <w:szCs w:val="36"/>
          <w:rtl w:val="0"/>
        </w:rPr>
        <w:t xml:space="preserve">a nárast predaja o 50 %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› Rekordný rok: za prvých 9 mesiacov sa predalo o 50 % </w:t>
      </w: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viac jazdených vozidiel </w:t>
      </w: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oproti rovnakému obdobiu minulého roka</w:t>
      </w:r>
    </w:p>
    <w:p w:rsidR="00000000" w:rsidDel="00000000" w:rsidP="00000000" w:rsidRDefault="00000000" w:rsidRPr="00000000" w14:paraId="00000006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› Silná pozícia značky Škoda – takmer polovicu všetkých predajov tvorili vozidlá značky Škoda</w:t>
      </w:r>
    </w:p>
    <w:p w:rsidR="00000000" w:rsidDel="00000000" w:rsidP="00000000" w:rsidRDefault="00000000" w:rsidRPr="00000000" w14:paraId="00000007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› Medzi zákazníkmi dominovali benzínové motory, automatické prevodovky a vozidlá po prvom majiteľovi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Bratislava, 27. októbra 2025 – </w:t>
      </w: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Program Škoda Plus, ktorý združuje autorizované predajné miesta jazdených vozidiel s garanciou kvality, zaznamenal za prvých deväť mesiacov roka 2025 rekordný výsledok. Zákazníci si prostredníctvom siete Škoda Plus zakúpili už viac ako 3 000 jazdených vozidiel, čo predstavuje nárast o 50 % oproti rovnakému obdobiu minulého roka. Medzi výberom zákazníkov jasne dominuje značka Škoda a špeciálne model Octavia.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Fonts w:ascii="SKODA Next" w:cs="SKODA Next" w:eastAsia="SKODA Next" w:hAnsi="SKODA Next"/>
          <w:i w:val="1"/>
          <w:rtl w:val="0"/>
        </w:rPr>
        <w:t xml:space="preserve">Rok 2025 potvrdzuje, že dôvera zákazníkov v kvalitu a transparentnosť ponuky jazdených vozidiel v programe Škoda Plus neustále rastie. Tento výsledok je dôkazom, že dlhodobo staviame na správne hodnoty – preverené vozidlá, férový prístup a profesionálne služby,“ </w:t>
      </w:r>
      <w:r w:rsidDel="00000000" w:rsidR="00000000" w:rsidRPr="00000000">
        <w:rPr>
          <w:rFonts w:ascii="SKODA Next" w:cs="SKODA Next" w:eastAsia="SKODA Next" w:hAnsi="SKODA Next"/>
          <w:rtl w:val="0"/>
        </w:rPr>
        <w:t xml:space="preserve">hovorí Martin Kiseľák, projektový manažér Škoda Plus v spoločnosti Škoda Auto Slovensko.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Dominancia modelu Octavia a silná pozícia značky Škoda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Z celkového počtu predaných vozidiel tvorili autá značky Škoda až 47 %. Najpredávanejším modelom bola tradične Škoda Octavia (31 %), nasledovaná modelmi Fabia (14 %), Kodiaq (13 %), Superb (10 %) a Scala (9 %). Program Škoda Plus dnes pokrýva celé územie Slovenska prostredníctvom 32 autorizovaných predajných miest, ktoré ponúkajú zákazníkom širokú paletu preverenej ponuky a služieb.</w:t>
      </w:r>
    </w:p>
    <w:p w:rsidR="00000000" w:rsidDel="00000000" w:rsidP="00000000" w:rsidRDefault="00000000" w:rsidRPr="00000000" w14:paraId="0000000F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Benzín vedie, rastie podiel automatov</w:t>
      </w:r>
    </w:p>
    <w:p w:rsidR="00000000" w:rsidDel="00000000" w:rsidP="00000000" w:rsidRDefault="00000000" w:rsidRPr="00000000" w14:paraId="00000011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V ponuke dominovali benzínové motory (52 %), nasledované dieselovými vozidlami (45 %). Alternatívne pohony, akými sú elektromobily a plug-in hybridy, tvorili 3 % z celkového predaja. Z hľadiska prevodoviek majú zákazníci čoraz väčší záujem o pohodlie automatov. Tie predstavovali 61 % predaných áut, kým manuálne prevodovky si udržali 39% podiel. Väčšina predaných vozidiel bola s pohonom predných kolies (77 %), zatiaľ čo tzv. štvorkolky tvorili 23 %.</w:t>
      </w:r>
    </w:p>
    <w:p w:rsidR="00000000" w:rsidDel="00000000" w:rsidP="00000000" w:rsidRDefault="00000000" w:rsidRPr="00000000" w14:paraId="00000012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Preverené vozidlá, najčastejšie po prvom majiteľovi</w:t>
      </w:r>
    </w:p>
    <w:p w:rsidR="00000000" w:rsidDel="00000000" w:rsidP="00000000" w:rsidRDefault="00000000" w:rsidRPr="00000000" w14:paraId="00000014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Až 56 % predaných vozidiel bolo po prvom majiteľovi, čo je pre zákazníkov dôležitým ukazovateľom dôveryhodnosti a starostlivosti o vozidlo. Z hľadiska pôvodu pochádzalo 74 % áut zo Slovenska a 26 % bolo dovezených zo zahraničia. Celkovú ponuku pritom tvoria tri kategórie vozidiel - 48 % predstavujú staršie jazdené vozidlá (viac ako 5 rokov alebo 150 000 km), 38 % tvorili mladé jazdené vozidlá do 5 rokov alebo 150 000 km a 14 % boli takzvané ročné vozidlá – tzn. mladšie ako 18 mesiacov alebo s nájazdom do 30 000 km.</w:t>
      </w:r>
    </w:p>
    <w:p w:rsidR="00000000" w:rsidDel="00000000" w:rsidP="00000000" w:rsidRDefault="00000000" w:rsidRPr="00000000" w14:paraId="00000015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Najobľúbenejšie farby: biela, sivá a čierna</w:t>
      </w:r>
    </w:p>
    <w:p w:rsidR="00000000" w:rsidDel="00000000" w:rsidP="00000000" w:rsidRDefault="00000000" w:rsidRPr="00000000" w14:paraId="00000017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Vizuálne preferencie zákazníkov sa oproti minulému roku nezmenili – najobľúbenejšie farby jazdených vozidiel boli už tradične biela, sivá a čierna.</w:t>
      </w:r>
    </w:p>
    <w:p w:rsidR="00000000" w:rsidDel="00000000" w:rsidP="00000000" w:rsidRDefault="00000000" w:rsidRPr="00000000" w14:paraId="00000018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Škoda Plus – garancia istoty a kvality</w:t>
      </w:r>
    </w:p>
    <w:p w:rsidR="00000000" w:rsidDel="00000000" w:rsidP="00000000" w:rsidRDefault="00000000" w:rsidRPr="00000000" w14:paraId="0000001A">
      <w:pPr>
        <w:spacing w:line="240" w:lineRule="auto"/>
        <w:ind w:firstLine="709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Program Škoda Plus ponúka zákazníkom preverené jazdené vozidlá s transparentnou históriou, garantovaným technickým stavom a možnosťou predĺženej záruky. Každé vozidlo prechádza detailnou technickou kontrolou, vďaka čomu zákazníci získavajú istotu a dôveru porovnateľnú s nákupom nového auta.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708" w:firstLine="0"/>
        <w:rPr>
          <w:rFonts w:ascii="SKODA Next" w:cs="SKODA Next" w:eastAsia="SKODA Next" w:hAnsi="SKODA Next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Viac informácií nájdete na </w:t>
      </w:r>
      <w:hyperlink r:id="rId7">
        <w:r w:rsidDel="00000000" w:rsidR="00000000" w:rsidRPr="00000000">
          <w:rPr>
            <w:rFonts w:ascii="SKODA Next" w:cs="SKODA Next" w:eastAsia="SKODA Next" w:hAnsi="SKODA Next"/>
            <w:rtl w:val="0"/>
          </w:rPr>
          <w:t xml:space="preserve">www.skoda-auto.sk</w:t>
        </w:r>
      </w:hyperlink>
      <w:r w:rsidDel="00000000" w:rsidR="00000000" w:rsidRPr="00000000">
        <w:rPr>
          <w:rFonts w:ascii="SKODA Next" w:cs="SKODA Next" w:eastAsia="SKODA Next" w:hAnsi="SKODA Next"/>
          <w:rtl w:val="0"/>
        </w:rPr>
        <w:t xml:space="preserve"> alebo na </w:t>
      </w:r>
      <w:hyperlink r:id="rId8">
        <w:r w:rsidDel="00000000" w:rsidR="00000000" w:rsidRPr="00000000">
          <w:rPr>
            <w:rFonts w:ascii="SKODA Next" w:cs="SKODA Next" w:eastAsia="SKODA Next" w:hAnsi="SKODA Next"/>
            <w:u w:val="none"/>
            <w:rtl w:val="0"/>
          </w:rPr>
          <w:t xml:space="preserve">www.skodaplus.sk</w:t>
        </w:r>
      </w:hyperlink>
      <w:r w:rsidDel="00000000" w:rsidR="00000000" w:rsidRPr="00000000">
        <w:rPr>
          <w:rFonts w:ascii="SKODA Next" w:cs="SKODA Next" w:eastAsia="SKODA Next" w:hAnsi="SKODA Next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spacing w:line="240" w:lineRule="auto"/>
        <w:ind w:firstLine="709"/>
        <w:rPr>
          <w:rFonts w:ascii="SKODA Next" w:cs="SKODA Next" w:eastAsia="SKODA Next" w:hAnsi="SKODA N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 ďalšie informácie, prosím, kontaktujte: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Zuzana Kubíková</w:t>
      </w:r>
      <w:r w:rsidDel="00000000" w:rsidR="00000000" w:rsidRPr="00000000">
        <w:rPr>
          <w:rFonts w:ascii="Arial" w:cs="Arial" w:eastAsia="Arial" w:hAnsi="Arial"/>
          <w:rtl w:val="0"/>
        </w:rPr>
        <w:t xml:space="preserve">, PR manager Škoda Auto Slovensko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M: +421 904 701 339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</w:rPr>
      </w:pPr>
      <w:hyperlink r:id="rId9">
        <w:r w:rsidDel="00000000" w:rsidR="00000000" w:rsidRPr="00000000">
          <w:rPr>
            <w:rFonts w:ascii="Arial" w:cs="Arial" w:eastAsia="Arial" w:hAnsi="Arial"/>
            <w:color w:val="4ba82e"/>
            <w:u w:val="single"/>
            <w:rtl w:val="0"/>
          </w:rPr>
          <w:t xml:space="preserve">zuzana.kubikova2@skoda-auto.sk</w:t>
        </w:r>
      </w:hyperlink>
      <w:r w:rsidDel="00000000" w:rsidR="00000000" w:rsidRPr="00000000">
        <w:rPr>
          <w:rFonts w:ascii="Arial" w:cs="Arial" w:eastAsia="Arial" w:hAnsi="Arial"/>
          <w:color w:val="4ba82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676525" cy="666750"/>
            <wp:effectExtent b="0" l="0" r="0" t="0"/>
            <wp:docPr descr="Obrázok, na ktorom je koleso, vozidlo, pozemné vozidlo, pneumatika&#10;&#10;Obsah vygenerovaný umelou inteligenciou môže byť nesprávny." id="2134274219" name="image5.png"/>
            <a:graphic>
              <a:graphicData uri="http://schemas.openxmlformats.org/drawingml/2006/picture">
                <pic:pic>
                  <pic:nvPicPr>
                    <pic:cNvPr descr="Obrázok, na ktorom je koleso, vozidlo, pozemné vozidlo, pneumatika&#10;&#10;Obsah vygenerovaný umelou inteligenciou môže byť nesprávny."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320.0" w:type="dxa"/>
        <w:jc w:val="left"/>
        <w:tblInd w:w="2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635"/>
        <w:gridCol w:w="1525"/>
        <w:gridCol w:w="675"/>
        <w:gridCol w:w="1485"/>
        <w:tblGridChange w:id="0">
          <w:tblGrid>
            <w:gridCol w:w="635"/>
            <w:gridCol w:w="1525"/>
            <w:gridCol w:w="675"/>
            <w:gridCol w:w="148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2134274222" name="image6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6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jc w:val="both"/>
              <w:rPr/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ba82e"/>
                  <w:u w:val="single"/>
                  <w:rtl w:val="0"/>
                </w:rPr>
                <w:t xml:space="preserve">/SkodaAutoSK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2134274221" name="image4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4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4ba82e"/>
                  <w:u w:val="single"/>
                  <w:rtl w:val="0"/>
                </w:rPr>
                <w:t xml:space="preserve">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rtl w:val="0"/>
        </w:rPr>
        <w:t xml:space="preserve">Fotografie k téme: 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60.0" w:type="dxa"/>
        <w:jc w:val="left"/>
        <w:tblInd w:w="67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350"/>
        <w:gridCol w:w="4110"/>
        <w:tblGridChange w:id="0">
          <w:tblGrid>
            <w:gridCol w:w="4350"/>
            <w:gridCol w:w="4110"/>
          </w:tblGrid>
        </w:tblGridChange>
      </w:tblGrid>
      <w:tr>
        <w:trPr>
          <w:cantSplit w:val="0"/>
          <w:trHeight w:val="33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2222500" cy="1244600"/>
                  <wp:effectExtent b="0" l="0" r="0" t="0"/>
                  <wp:docPr id="213427422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244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ind w:left="0" w:firstLine="0"/>
              <w:rPr>
                <w:rFonts w:ascii="SKODA Next" w:cs="SKODA Next" w:eastAsia="SKODA Next" w:hAnsi="SKODA Next"/>
                <w:b w:val="1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Rok 2025 priniesol pre Škoda Plus rekordný rast: viac ako 3 000 predaných jazdených vozidiel a nárast predaja o 50 %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Program Škoda Plus zaznamenal za prvých deväť mesiacov roka 2025 rekordný výsledok. Zákazníci si prostredníctvom siete Škoda Plus zakúpili už viac ako 3 000 jazdených vozidiel, čo predstavuje nárast o 50 % oproti rovnakému obdobiu minulého roka. Medzi výberom zákazníkov jasne dominuje značka Škoda a špeciálne model Octavia.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</w:rPr>
            </w:pPr>
            <w:hyperlink r:id="rId16">
              <w:r w:rsidDel="00000000" w:rsidR="00000000" w:rsidRPr="00000000">
                <w:rPr>
                  <w:u w:val="single"/>
                  <w:rtl w:val="0"/>
                </w:rPr>
                <w:t xml:space="preserve">Download</w:t>
              </w:r>
            </w:hyperlink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rtl w:val="0"/>
              </w:rPr>
              <w:t xml:space="preserve">Zdroj: Škoda Auto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b w:val="1"/>
          <w:sz w:val="16"/>
          <w:szCs w:val="16"/>
          <w:rtl w:val="0"/>
        </w:rPr>
        <w:t xml:space="preserve">Škoda Auto</w:t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v novom desaťročí úspešne riadi stratégiou „Next Level Škoda Strategy“;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efektívne využíva potenciál na dôležitých rastových trhoch ako je India a severná Afrika, Vietnam a región ASEAN;</w:t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 súčasnosti zákazníkom ponúka 12 modelových radov osobných automobilov: Fabia, Scala, Octavia, Superb, Kamiq, Karoq, Kodiaq, Elroq, Enyaq, Slavia, Kylaq a Kushaq;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 roku 2024 dodala zákazníkom po celom svete viac ako 926 600 vozidiel;</w:t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je už viac ako 30 rokov súčasťou koncernu Volkswagen, jedného z globálne najúspešnejších výrobcov automobilov; </w:t>
      </w:r>
    </w:p>
    <w:p w:rsidR="00000000" w:rsidDel="00000000" w:rsidP="00000000" w:rsidRDefault="00000000" w:rsidRPr="00000000" w14:paraId="0000003D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je súčasťou Brand Group CORE, organizačnej fúzie objemových značiek koncernu Volkswagen, ktorej cieľom je dosiahnutie spoločného rastu a významné zvýšenie celkovej efektivity všetkých piatich objemových značiek;</w:t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samostatne vyvíja a vyrába komponenty ako batériové systémy pre platformu MEB, motory a prevodovky pre ďalšie značky koncernu Volkswagen;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prevádzkuje tri výrobné závody v Českej republike, má výrobné kapacity v Číne, na Slovensku a v Indii, väčšinou prostredníctvom koncernových partnerstiev, ďalej taktiež na Ukrajine v spolupráci s lokálnym partnerom;</w:t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celosvetovo zamestnáva viac než 40 000 ľudí a je aktívna na viac ako 100 trhoch. </w:t>
      </w:r>
    </w:p>
    <w:sectPr>
      <w:headerReference r:id="rId17" w:type="default"/>
      <w:footerReference r:id="rId18" w:type="default"/>
      <w:footerReference r:id="rId19" w:type="first"/>
      <w:footerReference r:id="rId20" w:type="even"/>
      <w:pgSz w:h="16840" w:w="11900" w:orient="portrait"/>
      <w:pgMar w:bottom="2694" w:top="2269" w:left="1134" w:right="1841" w:header="850" w:footer="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KODA Next Light"/>
  <w:font w:name="SKODA Nex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213427421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1418.000030517578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2134274216" name="image11.png"/>
              <a:graphic>
                <a:graphicData uri="http://schemas.openxmlformats.org/drawingml/2006/picture">
                  <pic:pic>
                    <pic:nvPicPr>
                      <pic:cNvPr descr="INTERNAL"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13427421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134274217" name="image12.png"/>
              <a:graphic>
                <a:graphicData uri="http://schemas.openxmlformats.org/drawingml/2006/picture">
                  <pic:pic>
                    <pic:nvPicPr>
                      <pic:cNvPr descr="INTERNAL"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13427421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134274214" name="image9.png"/>
              <a:graphic>
                <a:graphicData uri="http://schemas.openxmlformats.org/drawingml/2006/picture">
                  <pic:pic>
                    <pic:nvPicPr>
                      <pic:cNvPr descr="INTERNAL"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tabs>
        <w:tab w:val="left" w:leader="none" w:pos="2874"/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sz w:val="13"/>
        <w:szCs w:val="13"/>
        <w:rtl w:val="0"/>
      </w:rPr>
      <w:tab/>
    </w:r>
  </w:p>
  <w:p w:rsidR="00000000" w:rsidDel="00000000" w:rsidP="00000000" w:rsidRDefault="00000000" w:rsidRPr="00000000" w14:paraId="00000045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right" w:leader="none" w:pos="7938"/>
      </w:tabs>
      <w:ind w:firstLine="709"/>
      <w:rPr/>
    </w:pPr>
    <w:r w:rsidDel="00000000" w:rsidR="00000000" w:rsidRPr="00000000">
      <w:rPr>
        <w:sz w:val="13"/>
        <w:szCs w:val="13"/>
        <w:rtl w:val="0"/>
      </w:rPr>
      <w:tab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213427421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1418.000030517578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-734371</wp:posOffset>
              </wp:positionH>
              <wp:positionV relativeFrom="paragraph">
                <wp:posOffset>-14283</wp:posOffset>
              </wp:positionV>
              <wp:extent cx="1235710" cy="353695"/>
              <wp:effectExtent b="0" l="0" r="0" t="0"/>
              <wp:wrapNone/>
              <wp:docPr descr="INTERNAL" id="2134274215" name="image10.png"/>
              <a:graphic>
                <a:graphicData uri="http://schemas.openxmlformats.org/drawingml/2006/picture">
                  <pic:pic>
                    <pic:nvPicPr>
                      <pic:cNvPr descr="INTERNAL"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13427421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134274213" name="image8.png"/>
              <a:graphic>
                <a:graphicData uri="http://schemas.openxmlformats.org/drawingml/2006/picture">
                  <pic:pic>
                    <pic:nvPicPr>
                      <pic:cNvPr descr="INTERNAL"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b="0" l="0" r="0" t="0"/>
          <wp:wrapNone/>
          <wp:docPr descr="Obsah obrázku Písmo, Grafika, snímek obrazovky, grafický design&#10;&#10;Popis byl vytvořen automaticky" id="2134274220" name="image1.png"/>
          <a:graphic>
            <a:graphicData uri="http://schemas.openxmlformats.org/drawingml/2006/picture">
              <pic:pic>
                <pic:nvPicPr>
                  <pic:cNvPr descr="Obsah obrázku Písmo, Grafika, snímek obrazovky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b="0" l="0" r="0" t="0"/>
          <wp:wrapNone/>
          <wp:docPr descr="image7.png" id="2134274218" name="image3.png"/>
          <a:graphic>
            <a:graphicData uri="http://schemas.openxmlformats.org/drawingml/2006/picture">
              <pic:pic>
                <pic:nvPicPr>
                  <pic:cNvPr descr="image7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2096455</wp:posOffset>
              </wp:positionH>
              <wp:positionV relativeFrom="page">
                <wp:posOffset>10302537</wp:posOffset>
              </wp:positionV>
              <wp:extent cx="4697730" cy="533059"/>
              <wp:effectExtent b="0" l="0" r="0" t="0"/>
              <wp:wrapNone/>
              <wp:docPr descr="Obdĺžnik 965343839" id="21342742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11423" y="3527758"/>
                        <a:ext cx="4669155" cy="5044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From details to story: skoda-storyboard.com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For the latest news, follow us on our WhatsApp channel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,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'What's up, Škoda?'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2096455</wp:posOffset>
              </wp:positionH>
              <wp:positionV relativeFrom="page">
                <wp:posOffset>10302537</wp:posOffset>
              </wp:positionV>
              <wp:extent cx="4697730" cy="533059"/>
              <wp:effectExtent b="0" l="0" r="0" t="0"/>
              <wp:wrapNone/>
              <wp:docPr descr="Obdĺžnik 965343839" id="2134274212" name="image7.png"/>
              <a:graphic>
                <a:graphicData uri="http://schemas.openxmlformats.org/drawingml/2006/picture">
                  <pic:pic>
                    <pic:nvPicPr>
                      <pic:cNvPr descr="Obdĺžnik 965343839"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7730" cy="5330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Tlačová správa</w:t>
    </w:r>
    <w:r w:rsidDel="00000000" w:rsidR="00000000" w:rsidRPr="00000000">
      <w:rPr>
        <w:b w:val="1"/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"/>
      </w:rPr>
    </w:rPrDefault>
    <w:pPrDefault>
      <w:pPr>
        <w:spacing w:after="60" w:line="276" w:lineRule="auto"/>
        <w:ind w:left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Helvetica Neue" w:cs="Helvetica Neue" w:eastAsia="Helvetica Neue" w:hAnsi="Helvetica Neue"/>
      <w:color w:val="a4a4a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Helvetica Neue" w:cs="Helvetica Neue" w:eastAsia="Helvetica Neue" w:hAnsi="Helvetica Neue"/>
      <w:color w:val="6d6d6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textovprepojenie">
    <w:name w:val="Hyperlink"/>
    <w:rPr>
      <w:u w:val="single"/>
    </w:rPr>
  </w:style>
  <w:style w:type="table" w:styleId="TableNormal1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iadneA" w:customStyle="1">
    <w:name w:val="Žiadne A"/>
  </w:style>
  <w:style w:type="character" w:styleId="iadne" w:customStyle="1">
    <w:name w:val="Žiadne"/>
  </w:style>
  <w:style w:type="character" w:styleId="Hyperlink0" w:customStyle="1">
    <w:name w:val="Hyperlink.0"/>
    <w:basedOn w:val="iadne"/>
    <w:rPr>
      <w:rFonts w:ascii="Arial" w:cs="Arial" w:eastAsia="Arial" w:hAnsi="Arial"/>
      <w:outline w:val="0"/>
      <w:color w:val="4ba82e"/>
      <w:u w:color="4ba82e" w:val="single"/>
    </w:rPr>
  </w:style>
  <w:style w:type="character" w:styleId="Hyperlink1" w:customStyle="1">
    <w:name w:val="Hyperlink.1"/>
    <w:basedOn w:val="iadne"/>
    <w:rPr>
      <w:rFonts w:ascii="Arial" w:cs="Arial" w:eastAsia="Arial" w:hAnsi="Arial"/>
      <w:outline w:val="0"/>
      <w:color w:val="4ba82e"/>
      <w:u w:color="4ba82e" w:val="single"/>
    </w:rPr>
  </w:style>
  <w:style w:type="character" w:styleId="Hyperlink2" w:customStyle="1">
    <w:name w:val="Hyperlink.2"/>
    <w:basedOn w:val="iadne"/>
    <w:rPr>
      <w:rFonts w:ascii="Calibri" w:cs="Calibri" w:eastAsia="Calibri" w:hAnsi="Calibri"/>
      <w:u w:val="single"/>
      <w:lang w:val="en-US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A41260"/>
    <w:rPr>
      <w:sz w:val="16"/>
      <w:szCs w:val="16"/>
    </w:rPr>
  </w:style>
  <w:style w:type="paragraph" w:styleId="Textkomentra">
    <w:name w:val="annotation text"/>
    <w:link w:val="TextkomentraChar"/>
    <w:uiPriority w:val="99"/>
    <w:unhideWhenUsed w:val="1"/>
    <w:rsid w:val="00A41260"/>
    <w:pPr>
      <w:spacing w:line="240" w:lineRule="auto"/>
    </w:pPr>
  </w:style>
  <w:style w:type="character" w:styleId="TextkomentraChar" w:customStyle="1">
    <w:name w:val="Text komentára Char"/>
    <w:basedOn w:val="Predvolenpsmoodseku"/>
    <w:link w:val="Textkomentra"/>
    <w:uiPriority w:val="99"/>
    <w:rsid w:val="00A41260"/>
    <w:rPr>
      <w:rFonts w:ascii="Calibri" w:cs="Arial Unicode MS" w:hAnsi="Calibri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A41260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A41260"/>
    <w:rPr>
      <w:rFonts w:ascii="Calibri" w:cs="Arial Unicode MS" w:hAnsi="Calibri"/>
      <w:b w:val="1"/>
      <w:bCs w:val="1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Pta">
    <w:name w:val="footer"/>
    <w:link w:val="PtaChar"/>
    <w:uiPriority w:val="99"/>
    <w:unhideWhenUsed w:val="1"/>
    <w:rsid w:val="00A41260"/>
    <w:pPr>
      <w:tabs>
        <w:tab w:val="center" w:pos="4513"/>
        <w:tab w:val="right" w:pos="9026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A41260"/>
    <w:rPr>
      <w:rFonts w:ascii="Calibri" w:cs="Arial Unicode MS" w:hAnsi="Calibri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85177B"/>
    <w:rPr>
      <w:color w:val="605e5c"/>
      <w:shd w:color="auto" w:fill="e1dfdd" w:val="clear"/>
    </w:rPr>
  </w:style>
  <w:style w:type="paragraph" w:styleId="Revzia">
    <w:name w:val="Revision"/>
    <w:hidden w:val="1"/>
    <w:uiPriority w:val="99"/>
    <w:semiHidden w:val="1"/>
    <w:rsid w:val="00334F42"/>
    <w:rPr>
      <w:rFonts w:cs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character" w:styleId="Nadpis2Char" w:customStyle="1">
    <w:name w:val="Nadpis 2 Char"/>
    <w:basedOn w:val="Predvolenpsmoodseku"/>
    <w:uiPriority w:val="9"/>
    <w:semiHidden w:val="1"/>
    <w:rsid w:val="00BE76BF"/>
    <w:rPr>
      <w:rFonts w:asciiTheme="majorHAnsi" w:cstheme="majorBidi" w:eastAsiaTheme="majorEastAsia" w:hAnsiTheme="majorHAnsi"/>
      <w:color w:val="a4a4a4" w:themeColor="accent1" w:themeShade="0000BF"/>
      <w:sz w:val="26"/>
      <w:szCs w:val="26"/>
      <w:u w:color="000000"/>
      <w14:textOutline w14:cap="flat" w14:cmpd="sng" w14:algn="ctr">
        <w14:noFill/>
        <w14:prstDash w14:val="solid"/>
        <w14:bevel/>
      </w14:textOutline>
    </w:rPr>
  </w:style>
  <w:style w:type="character" w:styleId="Nadpis3Char" w:customStyle="1">
    <w:name w:val="Nadpis 3 Char"/>
    <w:basedOn w:val="Predvolenpsmoodseku"/>
    <w:uiPriority w:val="9"/>
    <w:semiHidden w:val="1"/>
    <w:rsid w:val="007E2C17"/>
    <w:rPr>
      <w:rFonts w:asciiTheme="majorHAnsi" w:cstheme="majorBidi" w:eastAsiaTheme="majorEastAsia" w:hAnsiTheme="majorHAnsi"/>
      <w:color w:val="6d6d6d" w:themeColor="accent1" w:themeShade="00007F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character" w:styleId="PouitHypertextovPrepojenie">
    <w:name w:val="FollowedHyperlink"/>
    <w:basedOn w:val="Predvolenpsmoodseku"/>
    <w:uiPriority w:val="99"/>
    <w:semiHidden w:val="1"/>
    <w:unhideWhenUsed w:val="1"/>
    <w:rsid w:val="00BF2625"/>
    <w:rPr>
      <w:color w:val="ff00ff" w:themeColor="followedHyperlink"/>
      <w:u w:val="single"/>
    </w:rPr>
  </w:style>
  <w:style w:type="paragraph" w:styleId="Normlnywebov">
    <w:name w:val="Normal (Web)"/>
    <w:uiPriority w:val="99"/>
    <w:semiHidden w:val="1"/>
    <w:unhideWhenUsed w:val="1"/>
    <w:rsid w:val="00C23598"/>
    <w:pPr>
      <w:spacing w:after="100" w:afterAutospacing="1" w:before="100" w:beforeAutospacing="1" w:line="240" w:lineRule="auto"/>
      <w:ind w:left="0"/>
    </w:pPr>
    <w:rPr>
      <w:rFonts w:ascii="Times New Roman" w:cs="Times New Roman" w:eastAsia="Times New Roman" w:hAnsi="Times New Roman"/>
      <w:sz w:val="24"/>
      <w:szCs w:val="24"/>
    </w:rPr>
  </w:style>
  <w:style w:type="character" w:styleId="Vrazn">
    <w:name w:val="Strong"/>
    <w:basedOn w:val="Predvolenpsmoodseku"/>
    <w:uiPriority w:val="22"/>
    <w:qFormat w:val="1"/>
    <w:rsid w:val="00C23598"/>
    <w:rPr>
      <w:b w:val="1"/>
      <w:bCs w:val="1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rPr>
      <w:rFonts w:ascii="SKODA Next Light" w:cs="SKODA Next Light" w:eastAsia="SKODA Next Light" w:hAnsi="SKODA Next Light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rPr>
      <w:rFonts w:ascii="SKODA Next Light" w:cs="SKODA Next Light" w:eastAsia="SKODA Next Light" w:hAnsi="SKODA Next Light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rFonts w:ascii="SKODA Next Light" w:cs="SKODA Next Light" w:eastAsia="SKODA Next Light" w:hAnsi="SKODA Next Light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6.jpg"/><Relationship Id="rId10" Type="http://schemas.openxmlformats.org/officeDocument/2006/relationships/image" Target="media/image5.png"/><Relationship Id="rId13" Type="http://schemas.openxmlformats.org/officeDocument/2006/relationships/image" Target="media/image4.jpg"/><Relationship Id="rId12" Type="http://schemas.openxmlformats.org/officeDocument/2006/relationships/hyperlink" Target="https://www.facebook.com/SkodaAutoS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uzana.kubikova2@skoda-auto.sk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://www.instagram.com/SkodaAutoSK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skoda-storyboard.com/direct-download/2022/09/Skoda_plus_463ef37d.jpeg" TargetMode="Externa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://www.skoda-auto.sk" TargetMode="External"/><Relationship Id="rId8" Type="http://schemas.openxmlformats.org/officeDocument/2006/relationships/hyperlink" Target="http://www.skodaplus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h4Zx0JoCRr+gAWjeM9B1GBXFcQ==">CgMxLjA4AHIhMVFheXhWWTlVQ3NydkxVVUx3WmlDd25SaS1FMEhGUFNC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2025-10-24T07:43:00Z</dcterms:created>
  <dc:creator>Kubikova, Zuzana 2 (SAS V)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79f11f40,7f367091,3d16fd2c,7806913f,27e241a9,9b57892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