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firstLine="709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  <w:rtl w:val="0"/>
        </w:rPr>
        <w:t xml:space="preserve">Škoda Kodiaq prináša cenové zvýhodnenie až 7 500 eur, predĺženú záruku a bezplatný servis na päť rokov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709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› Atraktívna ponuka na model Škoda Kodiaq prináša cenové zvýhodnenie až do výšky 7 500 eur</w:t>
      </w:r>
    </w:p>
    <w:p w:rsidR="00000000" w:rsidDel="00000000" w:rsidP="00000000" w:rsidRDefault="00000000" w:rsidRPr="00000000" w14:paraId="00000004">
      <w:pPr>
        <w:spacing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› Súčasťou ponuky je predĺžená záruka a bezplatný servis na 5 rokov alebo 100 000 kilometrov</w:t>
      </w:r>
    </w:p>
    <w:p w:rsidR="00000000" w:rsidDel="00000000" w:rsidP="00000000" w:rsidRDefault="00000000" w:rsidRPr="00000000" w14:paraId="00000005">
      <w:pPr>
        <w:spacing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› Ponuka spája nižšie obstarávacie náklady s množstvom výhod aj počas ďalších rokov používania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firstLine="709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firstLine="709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Bratislava, 28. júla 2026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– Škoda Auto Slovensko si pripravila pre zákazníkov atraktívnu ponuku na svoje najväčšie SUV. Model Škoda Kodiaq je dostupný s cenovým zvýhodnením až do výšky 7 500 eur, predĺženou zárukou a bezplatným servisom na 5 rokov alebo 100 000 kilometrov. Ponuka tak spája nižšie obstarávacie náklady s výhodami, ktoré majiteľom prinášajú väčšiu istotu aj počas ďalších rokov používania vozidla. Kodiaq zároveň ponúka bohatú výbavu už v základnom vyhotovení, pričom vrchol ponuky predstavuje výbavový stupeň Platinum s rozsiahlou výbavou zameranou na komfort, bezpečnosť a moderné technológie.</w:t>
      </w:r>
    </w:p>
    <w:p w:rsidR="00000000" w:rsidDel="00000000" w:rsidP="00000000" w:rsidRDefault="00000000" w:rsidRPr="00000000" w14:paraId="00000008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iCs w:val="1"/>
          <w:rtl w:val="0"/>
        </w:rPr>
        <w:t xml:space="preserve">Škoda Kodiaq ponúka priestor, komfort a všestrannosť, ktoré zákazníci ocenia pri každodenných cestách aj rodinných výletoch. Aktuálna ponuka k týmto vlastnostiam pridáva cenové zvýhodnenie až do výšky 7 500 eur, predĺženú záruku a bezplatný servis na päť rokov alebo 100 000 kilometrov. Zákazník tak získava praktické rodinné SUV spolu s výhodami, ktoré mu pomáhajú lepšie plánovať náklady spojené s jeho prevádzkou</w:t>
      </w:r>
      <w:r w:rsidDel="00000000" w:rsidR="00000000" w:rsidRPr="00000000">
        <w:rPr>
          <w:rtl w:val="0"/>
        </w:rPr>
        <w:t xml:space="preserve">,“ uviedol Michal Čížek, vedúci predaja v spoločnosti Škoda Auto Slovensko.</w:t>
      </w:r>
    </w:p>
    <w:p w:rsidR="00000000" w:rsidDel="00000000" w:rsidP="00000000" w:rsidRDefault="00000000" w:rsidRPr="00000000" w14:paraId="00000009">
      <w:pPr>
        <w:spacing w:after="100" w:before="100"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Výhody pri kúpe aj počas používania vozidla</w:t>
      </w:r>
    </w:p>
    <w:p w:rsidR="00000000" w:rsidDel="00000000" w:rsidP="00000000" w:rsidRDefault="00000000" w:rsidRPr="00000000" w14:paraId="0000000A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Cenové zvýhodnenie môže v rámci aktuálnej ponuky dosiahnuť až 7 500 eur. Jeho konkrétna výška závisí od zvolenej verzie vozidla. Súčasťou ponuky je zároveň predĺžená záruka na 5 rokov alebo 100 000 kilometrov a bezplatný servis na rovnaké obdobie.</w:t>
      </w:r>
    </w:p>
    <w:p w:rsidR="00000000" w:rsidDel="00000000" w:rsidP="00000000" w:rsidRDefault="00000000" w:rsidRPr="00000000" w14:paraId="0000000B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Kombinácia týchto benefitov prináša výhodu už pri kúpe vozidla a pokračuje aj počas jeho ďalšieho používania. Predĺžená záruka poskytuje majiteľovi dlhšie obdobie istoty, zatiaľ čo bezplatný servis pomáha znižovať a lepšie plánovať pravidelné prevádzkové náklady.</w:t>
      </w:r>
    </w:p>
    <w:p w:rsidR="00000000" w:rsidDel="00000000" w:rsidP="00000000" w:rsidRDefault="00000000" w:rsidRPr="00000000" w14:paraId="0000000C">
      <w:pPr>
        <w:spacing w:after="100" w:before="100" w:line="240" w:lineRule="auto"/>
        <w:ind w:firstLine="709"/>
        <w:rPr/>
      </w:pPr>
      <w:r w:rsidDel="00000000" w:rsidR="00000000" w:rsidRPr="00000000">
        <w:rPr>
          <w:b w:val="1"/>
          <w:bCs w:val="1"/>
          <w:rtl w:val="0"/>
        </w:rPr>
        <w:t xml:space="preserve">Bohatá výbava už v základnom vyhotovení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Škoda Kodiaq ponúka už v základnom výbavovom stupni rozsiahly súbor bezpečnostných, komfortných a praktických prvkov. Už štandardná výbava obsahuje sedem airbagov, asistent zmeny jazdného pruhu, Turn Assist – asistent pri odbočovaní, ako aj Crossroad Assist, ktorý pomáha vodičovi pri prejazde križovatkou.</w:t>
      </w:r>
    </w:p>
    <w:p w:rsidR="00000000" w:rsidDel="00000000" w:rsidP="00000000" w:rsidRDefault="00000000" w:rsidRPr="00000000" w14:paraId="0000000E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O dobrú viditeľnosť sa starajú LED predné a LED zadné svetlá, zatiaľ čo manévrovanie uľahčujú parkovacie senzory vpredu a vzadu spolu so zadnou parkovacou kamerou. Komfort na palube podporuje trojzónová automatická klimatizácia, multifunkčné otočné ovládače Smart Dials, bezdrôtové nabíjanie s výkonom 15 W pre dva mobilné telefóny a lakťové opierky vpredu aj vzadu.</w:t>
      </w:r>
    </w:p>
    <w:p w:rsidR="00000000" w:rsidDel="00000000" w:rsidP="00000000" w:rsidRDefault="00000000" w:rsidRPr="00000000" w14:paraId="0000000F">
      <w:pPr>
        <w:spacing w:after="100" w:before="100"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Výbava Platinum ako vrchol ponuky</w:t>
      </w:r>
    </w:p>
    <w:p w:rsidR="00000000" w:rsidDel="00000000" w:rsidP="00000000" w:rsidRDefault="00000000" w:rsidRPr="00000000" w14:paraId="00000010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Vrcholom ponuky modelu Kodiaq je výbavový stupeň Platinum. Jeho súčasťou je interiér Suite s poťahmi sedadiel v kombinácii kože a umelej kože, ktorý je dostupný v čiernom alebo cognac farebnom vyhotovení.</w:t>
      </w:r>
    </w:p>
    <w:p w:rsidR="00000000" w:rsidDel="00000000" w:rsidP="00000000" w:rsidRDefault="00000000" w:rsidRPr="00000000" w14:paraId="00000011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Výbava Platinum zahŕňa inteligentný parkovací asistent s natrénovaným a vzdialeným parkovaním, 360-stupňovú kameru, elektricky ovládané piate dvere s virtuálnym pedálom, adaptívny podvozok DCC Plus a Head-up displej. O kvalitný zvuk sa stará Sound System Canton so 14 reproduktormi a digitálnym ekvalizérom. Elektricky nastaviteľné predné sedadlá s pamäťou ponúkajú ventiláciu, masážnu funkciu aj nastavenie hĺbky sedáka.</w:t>
      </w:r>
    </w:p>
    <w:p w:rsidR="00000000" w:rsidDel="00000000" w:rsidP="00000000" w:rsidRDefault="00000000" w:rsidRPr="00000000" w14:paraId="00000012">
      <w:pPr>
        <w:spacing w:after="100" w:before="100"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Priestranné SUV pre každodenný život aj dlhé cesty</w:t>
      </w:r>
    </w:p>
    <w:p w:rsidR="00000000" w:rsidDel="00000000" w:rsidP="00000000" w:rsidRDefault="00000000" w:rsidRPr="00000000" w14:paraId="00000013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Škoda Kodiaq patrí medzi najuniverzálnejšie vozidlá v ponuke značky. Vďaka priestrannému interiéru, možnosti sedemmiestneho usporiadania a batožinovému priestoru s objemom až 910 litrov dokáže reagovať na rôzne potreby rodín aj aktívnych vodičov.</w:t>
      </w:r>
    </w:p>
    <w:p w:rsidR="00000000" w:rsidDel="00000000" w:rsidP="00000000" w:rsidRDefault="00000000" w:rsidRPr="00000000" w14:paraId="00000014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Model je vhodný na každodenné presuny, dlhšie pracovné cesty aj rodinné dovolenky. Variabilný interiér s možnosťou 7-miestneho usporiadania umožňuje prispôsobiť priestor aktuálnej situácii, či už je prioritou preprava väčšieho počtu cestujúcich, batožiny alebo športového vybavenia.</w:t>
      </w:r>
    </w:p>
    <w:p w:rsidR="00000000" w:rsidDel="00000000" w:rsidP="00000000" w:rsidRDefault="00000000" w:rsidRPr="00000000" w14:paraId="00000015">
      <w:pPr>
        <w:spacing w:after="100" w:before="100" w:line="240" w:lineRule="auto"/>
        <w:ind w:firstLine="709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Široká ponuka pohonov a verzií</w:t>
      </w:r>
    </w:p>
    <w:p w:rsidR="00000000" w:rsidDel="00000000" w:rsidP="00000000" w:rsidRDefault="00000000" w:rsidRPr="00000000" w14:paraId="00000016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Zákazníci si môžu vybrať zo širokej palety moderných pohonov vrátane benzínových, naftových, mild-hybridných a plug-in hybridných motorizácií. K dispozícii sú aj verzie s pohonom všetkých kolies.</w:t>
      </w:r>
    </w:p>
    <w:p w:rsidR="00000000" w:rsidDel="00000000" w:rsidP="00000000" w:rsidRDefault="00000000" w:rsidRPr="00000000" w14:paraId="00000017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Škoda Kodiaq tak ponúka riešenie pre vodičov s rozdielnymi požiadavkami na spôsob používania vozidla, typ pohonu aj jazdný charakter. Spoločným základom zostáva vysoká úroveň praktickosti, komfortu a každodennej využiteľnosti.</w:t>
      </w:r>
    </w:p>
    <w:p w:rsidR="00000000" w:rsidDel="00000000" w:rsidP="00000000" w:rsidRDefault="00000000" w:rsidRPr="00000000" w14:paraId="00000018">
      <w:pPr>
        <w:spacing w:after="100" w:before="100" w:line="240" w:lineRule="auto"/>
        <w:ind w:firstLine="709"/>
        <w:rPr/>
      </w:pPr>
      <w:r w:rsidDel="00000000" w:rsidR="00000000" w:rsidRPr="00000000">
        <w:rPr>
          <w:rtl w:val="0"/>
        </w:rPr>
        <w:t xml:space="preserve">Aktuálna ponuka na model Škoda Kodiaq je dostupná u autorizovaných partnerov značky Škoda na Slovensku. Viac informácií o ponuke, dostupných verziách a konkrétnych podmienkach získajú zákazníci na </w:t>
      </w:r>
      <w:hyperlink r:id="rId7">
        <w:r w:rsidDel="00000000" w:rsidR="00000000" w:rsidRPr="00000000">
          <w:rPr>
            <w:u w:val="single"/>
            <w:rtl w:val="0"/>
          </w:rPr>
          <w:t xml:space="preserve">www.skoda.sk</w:t>
        </w:r>
      </w:hyperlink>
      <w:r w:rsidDel="00000000" w:rsidR="00000000" w:rsidRPr="00000000">
        <w:rPr>
          <w:rtl w:val="0"/>
        </w:rPr>
        <w:t xml:space="preserve"> alebo v sieti autorizovaných predajcov značky Škoda.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firstLine="709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Pre ďalšie informácie, prosím, kontaktujte: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7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Zuzana Kubíková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, PR manager Škoda Auto Slovensko s.r.o.</w:t>
      </w:r>
    </w:p>
    <w:p w:rsidR="00000000" w:rsidDel="00000000" w:rsidP="00000000" w:rsidRDefault="00000000" w:rsidRPr="00000000" w14:paraId="0000001C">
      <w:pPr>
        <w:spacing w:after="0" w:line="240" w:lineRule="auto"/>
        <w:ind w:left="708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M: +421 904 701 339</w:t>
      </w:r>
    </w:p>
    <w:p w:rsidR="00000000" w:rsidDel="00000000" w:rsidP="00000000" w:rsidRDefault="00000000" w:rsidRPr="00000000" w14:paraId="0000001D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</w:rPr>
      </w:pPr>
      <w:hyperlink r:id="rId8">
        <w:r w:rsidDel="00000000" w:rsidR="00000000" w:rsidRPr="00000000">
          <w:rPr>
            <w:rFonts w:ascii="Arial" w:cs="Arial" w:eastAsia="Arial" w:hAnsi="Arial"/>
            <w:color w:val="4ba82e"/>
            <w:sz w:val="18"/>
            <w:szCs w:val="18"/>
            <w:u w:val="single"/>
            <w:rtl w:val="0"/>
          </w:rPr>
          <w:t xml:space="preserve">zuzana.kubikova2@skoda-auto.sk</w:t>
        </w:r>
      </w:hyperlink>
      <w:r w:rsidDel="00000000" w:rsidR="00000000" w:rsidRPr="00000000">
        <w:rPr>
          <w:rFonts w:ascii="Arial" w:cs="Arial" w:eastAsia="Arial" w:hAnsi="Arial"/>
          <w:color w:val="4ba82e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0" w:firstLine="708"/>
        <w:jc w:val="both"/>
        <w:rPr>
          <w:rFonts w:ascii="Arial" w:cs="Arial" w:eastAsia="Arial" w:hAnsi="Arial"/>
          <w:color w:val="4ba82e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</w:rPr>
        <w:drawing>
          <wp:inline distB="0" distT="0" distL="0" distR="0">
            <wp:extent cx="2676525" cy="666750"/>
            <wp:effectExtent b="0" l="0" r="0" t="0"/>
            <wp:docPr descr="Obrázok, na ktorom je koleso, vozidlo, pozemné vozidlo, pneumatika&#10;&#10;Obsah vygenerovaný umelou inteligenciou môže byť nesprávny." id="9" name="image4.png"/>
            <a:graphic>
              <a:graphicData uri="http://schemas.openxmlformats.org/drawingml/2006/picture">
                <pic:pic>
                  <pic:nvPicPr>
                    <pic:cNvPr descr="Obrázok, na ktorom je koleso, vozidlo, pozemné vozidlo, pneumatika&#10;&#10;Obsah vygenerovaný umelou inteligenciou môže byť nesprávny.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4320.0" w:type="dxa"/>
        <w:jc w:val="left"/>
        <w:tblInd w:w="65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635"/>
        <w:gridCol w:w="1525"/>
        <w:gridCol w:w="675"/>
        <w:gridCol w:w="1485"/>
        <w:tblGridChange w:id="0">
          <w:tblGrid>
            <w:gridCol w:w="635"/>
            <w:gridCol w:w="1525"/>
            <w:gridCol w:w="675"/>
            <w:gridCol w:w="1485"/>
          </w:tblGrid>
        </w:tblGridChange>
      </w:tblGrid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190500" cy="190500"/>
                  <wp:effectExtent b="0" l="0" r="0" t="0"/>
                  <wp:docPr descr="Výsledek obrázku pro twitter facebook instagram logo" id="12" name="image6.jpg"/>
                  <a:graphic>
                    <a:graphicData uri="http://schemas.openxmlformats.org/drawingml/2006/picture">
                      <pic:pic>
                        <pic:nvPicPr>
                          <pic:cNvPr descr="Výsledek obrázku pro twitter facebook instagram logo" id="0" name="image6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jc w:val="both"/>
              <w:rPr/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color w:val="4ba82e"/>
                  <w:sz w:val="18"/>
                  <w:szCs w:val="18"/>
                  <w:u w:val="single"/>
                  <w:rtl w:val="0"/>
                </w:rPr>
                <w:t xml:space="preserve">/SkodaAutoSK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</w:rPr>
              <w:drawing>
                <wp:inline distB="0" distT="0" distL="0" distR="0">
                  <wp:extent cx="190500" cy="190500"/>
                  <wp:effectExtent b="0" l="0" r="0" t="0"/>
                  <wp:docPr descr="Výsledek obrázku pro twitter facebook instagram logo" id="11" name="image1.jpg"/>
                  <a:graphic>
                    <a:graphicData uri="http://schemas.openxmlformats.org/drawingml/2006/picture">
                      <pic:pic>
                        <pic:nvPicPr>
                          <pic:cNvPr descr="Výsledek obrázku pro twitter facebook instagram logo" id="0" name="image1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/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color w:val="4ba82e"/>
                  <w:sz w:val="18"/>
                  <w:szCs w:val="18"/>
                  <w:u w:val="single"/>
                  <w:rtl w:val="0"/>
                </w:rPr>
                <w:t xml:space="preserve">SkodaAutoSK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after="0" w:line="240" w:lineRule="auto"/>
        <w:ind w:left="550" w:hanging="550"/>
        <w:jc w:val="both"/>
        <w:rPr>
          <w:rFonts w:ascii="Arial" w:cs="Arial" w:eastAsia="Arial" w:hAnsi="Arial"/>
          <w:color w:val="4ba82e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ind w:left="442" w:hanging="442"/>
        <w:jc w:val="both"/>
        <w:rPr>
          <w:rFonts w:ascii="Arial" w:cs="Arial" w:eastAsia="Arial" w:hAnsi="Arial"/>
          <w:color w:val="4ba82e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line="240" w:lineRule="auto"/>
        <w:ind w:left="334" w:hanging="334"/>
        <w:jc w:val="both"/>
        <w:rPr>
          <w:rFonts w:ascii="Arial" w:cs="Arial" w:eastAsia="Arial" w:hAnsi="Arial"/>
          <w:color w:val="4ba82e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4ba82e"/>
          <w:sz w:val="24"/>
          <w:szCs w:val="24"/>
          <w:u w:val="single"/>
          <w:rtl w:val="0"/>
        </w:rPr>
        <w:t xml:space="preserve">           </w:t>
      </w:r>
    </w:p>
    <w:p w:rsidR="00000000" w:rsidDel="00000000" w:rsidP="00000000" w:rsidRDefault="00000000" w:rsidRPr="00000000" w14:paraId="00000027">
      <w:pPr>
        <w:widowControl w:val="0"/>
        <w:spacing w:after="0" w:line="240" w:lineRule="auto"/>
        <w:ind w:left="334" w:hanging="334"/>
        <w:jc w:val="both"/>
        <w:rPr>
          <w:rFonts w:ascii="Arial" w:cs="Arial" w:eastAsia="Arial" w:hAnsi="Arial"/>
          <w:color w:val="4ba82e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line="240" w:lineRule="auto"/>
        <w:ind w:left="334" w:hanging="334"/>
        <w:jc w:val="both"/>
        <w:rPr>
          <w:rFonts w:ascii="Arial" w:cs="Arial" w:eastAsia="Arial" w:hAnsi="Arial"/>
          <w:color w:val="4ba82e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240" w:lineRule="auto"/>
        <w:ind w:left="0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Fotografia k téme: </w:t>
      </w:r>
    </w:p>
    <w:tbl>
      <w:tblPr>
        <w:tblStyle w:val="Table2"/>
        <w:tblW w:w="8460.0" w:type="dxa"/>
        <w:jc w:val="left"/>
        <w:tblInd w:w="892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350"/>
        <w:gridCol w:w="4110"/>
        <w:tblGridChange w:id="0">
          <w:tblGrid>
            <w:gridCol w:w="4350"/>
            <w:gridCol w:w="4110"/>
          </w:tblGrid>
        </w:tblGridChange>
      </w:tblGrid>
      <w:tr>
        <w:trPr>
          <w:cantSplit w:val="0"/>
          <w:trHeight w:val="359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2451698" cy="1627834"/>
                  <wp:effectExtent b="0" l="0" r="0" t="0"/>
                  <wp:docPr descr="Obrázok 1" id="13" name="image5.png"/>
                  <a:graphic>
                    <a:graphicData uri="http://schemas.openxmlformats.org/drawingml/2006/picture">
                      <pic:pic>
                        <pic:nvPicPr>
                          <pic:cNvPr descr="Obrázok 1" id="0" name="image5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698" cy="1627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Škoda Kodiaq prináša cenové zvýhodnenie až 7 500 eur, predĺženú záruku a bezplatný servis na päť rokov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Značka Škoda pripravila pre zákazníkov atraktívnu ponuku na svoje najväčšie SUV. Model Škoda Kodiaq je dostupný s cenovým zvýhodnením až do výšky 7 500 eur, predĺženou zárukou a bezplatným servisom na 5 rokov alebo 100 000 kilometrov.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ind w:left="0" w:firstLine="0"/>
              <w:rPr/>
            </w:pPr>
            <w:hyperlink r:id="rId15">
              <w:r w:rsidDel="00000000" w:rsidR="00000000" w:rsidRPr="00000000">
                <w:rPr>
                  <w:u w:val="single"/>
                  <w:rtl w:val="0"/>
                </w:rPr>
                <w:t xml:space="preserve">Download</w:t>
              </w:r>
            </w:hyperlink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Zdroj: Škoda Auto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spacing w:after="0" w:line="240" w:lineRule="auto"/>
        <w:ind w:left="784" w:hanging="784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0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0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0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Škoda Auto</w:t>
      </w:r>
    </w:p>
    <w:p w:rsidR="00000000" w:rsidDel="00000000" w:rsidP="00000000" w:rsidRDefault="00000000" w:rsidRPr="00000000" w14:paraId="0000003B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sa v novom desaťročí úspešne riadi stratégiou „Next Level Škoda Strategy</w:t>
      </w:r>
      <w:r w:rsidDel="00000000" w:rsidR="00000000" w:rsidRPr="00000000">
        <w:rPr>
          <w:rFonts w:ascii="Arimo" w:cs="Arimo" w:eastAsia="Arimo" w:hAnsi="Arimo"/>
          <w:sz w:val="16"/>
          <w:szCs w:val="16"/>
          <w:rtl w:val="0"/>
        </w:rPr>
        <w:t xml:space="preserve">“</w:t>
      </w:r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3C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:rsidR="00000000" w:rsidDel="00000000" w:rsidP="00000000" w:rsidRDefault="00000000" w:rsidRPr="00000000" w14:paraId="0000003D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efektívne využíva potenciál na dôležitých rastových trhoch ako je India a severná Afrika, Vietnam a región ASEAN;</w:t>
      </w:r>
    </w:p>
    <w:p w:rsidR="00000000" w:rsidDel="00000000" w:rsidP="00000000" w:rsidRDefault="00000000" w:rsidRPr="00000000" w14:paraId="0000003E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v súčasnosti zákazníkom ponúka 14 modelových radov osobných automobilov: Fabia, Scala, Octavia, Superb, Kamiq, Karoq, Kodiaq, Epiq, Elroq, Enyaq, Peaq, Slavia, Kylaq a Kushaq;</w:t>
      </w:r>
    </w:p>
    <w:p w:rsidR="00000000" w:rsidDel="00000000" w:rsidP="00000000" w:rsidRDefault="00000000" w:rsidRPr="00000000" w14:paraId="0000003F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v roku 2025 dodala zákazníkom po celom svete viac ako 1 040 000 vozidiel;</w:t>
      </w:r>
    </w:p>
    <w:p w:rsidR="00000000" w:rsidDel="00000000" w:rsidP="00000000" w:rsidRDefault="00000000" w:rsidRPr="00000000" w14:paraId="00000040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je už viac ako 30 rokov súčasťou koncernu Volkswagen, jedného z globálne najúspešnejších výrobcov automobilov; </w:t>
      </w:r>
    </w:p>
    <w:p w:rsidR="00000000" w:rsidDel="00000000" w:rsidP="00000000" w:rsidRDefault="00000000" w:rsidRPr="00000000" w14:paraId="00000041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je súčasťou Brand Group CORE, organizačnej fúzie objemových značiek koncernu Volkswagen, ktorej cieľom je dosiahnutie spoločného rastu a významné zvýšenie celkovej efektivity všetkých piatich objemových značiek;</w:t>
      </w:r>
    </w:p>
    <w:p w:rsidR="00000000" w:rsidDel="00000000" w:rsidP="00000000" w:rsidRDefault="00000000" w:rsidRPr="00000000" w14:paraId="00000042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samostatne vyvíja a vyrába komponenty ako batériové systémy pre platformu MEB, motory a prevodovky pre ďalšie značky koncernu Volkswagen;</w:t>
      </w:r>
    </w:p>
    <w:p w:rsidR="00000000" w:rsidDel="00000000" w:rsidP="00000000" w:rsidRDefault="00000000" w:rsidRPr="00000000" w14:paraId="00000043">
      <w:pPr>
        <w:spacing w:after="0" w:line="240" w:lineRule="auto"/>
        <w:ind w:left="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:rsidR="00000000" w:rsidDel="00000000" w:rsidP="00000000" w:rsidRDefault="00000000" w:rsidRPr="00000000" w14:paraId="00000044">
      <w:pPr>
        <w:spacing w:after="0" w:line="240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› celosvetovo zamestnáva viac než 40 000 ľudí a je aktívna na viac ako 100 trhoch.</w:t>
      </w: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footerReference r:id="rId18" w:type="first"/>
      <w:footerReference r:id="rId19" w:type="even"/>
      <w:pgSz w:h="16840" w:w="11900" w:orient="portrait"/>
      <w:pgMar w:bottom="2694" w:top="2269" w:left="1134" w:right="1841" w:header="850" w:footer="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firstLine="709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-10290074</wp:posOffset>
              </wp:positionV>
              <wp:extent cx="1226185" cy="344170"/>
              <wp:effectExtent b="0" l="0" r="0" t="0"/>
              <wp:wrapNone/>
              <wp:docPr descr="INTERNAL"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-10290074</wp:posOffset>
              </wp:positionV>
              <wp:extent cx="1226185" cy="344170"/>
              <wp:effectExtent b="0" l="0" r="0" t="0"/>
              <wp:wrapNone/>
              <wp:docPr descr="INTERNAL" id="7" name="image13.png"/>
              <a:graphic>
                <a:graphicData uri="http://schemas.openxmlformats.org/drawingml/2006/picture">
                  <pic:pic>
                    <pic:nvPicPr>
                      <pic:cNvPr descr="INTERNAL"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6185" cy="344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-10270253</wp:posOffset>
              </wp:positionV>
              <wp:extent cx="1216660" cy="334645"/>
              <wp:effectExtent b="0" l="0" r="0" t="0"/>
              <wp:wrapNone/>
              <wp:docPr descr="INTERNAL"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-10270253</wp:posOffset>
              </wp:positionV>
              <wp:extent cx="1216660" cy="334645"/>
              <wp:effectExtent b="0" l="0" r="0" t="0"/>
              <wp:wrapNone/>
              <wp:docPr descr="INTERNAL" id="3" name="image9.png"/>
              <a:graphic>
                <a:graphicData uri="http://schemas.openxmlformats.org/drawingml/2006/picture">
                  <pic:pic>
                    <pic:nvPicPr>
                      <pic:cNvPr descr="INTERNAL"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right" w:leader="none" w:pos="7938"/>
      </w:tabs>
      <w:ind w:firstLine="709"/>
      <w:rPr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-10328098</wp:posOffset>
              </wp:positionV>
              <wp:extent cx="1226185" cy="344170"/>
              <wp:effectExtent b="0" l="0" r="0" t="0"/>
              <wp:wrapNone/>
              <wp:docPr descr="INTERNAL"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-10328098</wp:posOffset>
              </wp:positionV>
              <wp:extent cx="1226185" cy="344170"/>
              <wp:effectExtent b="0" l="0" r="0" t="0"/>
              <wp:wrapNone/>
              <wp:docPr descr="INTERNAL" id="5" name="image11.png"/>
              <a:graphic>
                <a:graphicData uri="http://schemas.openxmlformats.org/drawingml/2006/picture">
                  <pic:pic>
                    <pic:nvPicPr>
                      <pic:cNvPr descr="INTERNAL"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6185" cy="344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-10245406</wp:posOffset>
              </wp:positionV>
              <wp:extent cx="1216660" cy="334645"/>
              <wp:effectExtent b="0" l="0" r="0" t="0"/>
              <wp:wrapNone/>
              <wp:docPr descr="INTERNAL"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-10245406</wp:posOffset>
              </wp:positionV>
              <wp:extent cx="1216660" cy="334645"/>
              <wp:effectExtent b="0" l="0" r="0" t="0"/>
              <wp:wrapNone/>
              <wp:docPr descr="INTERNAL" id="4" name="image10.png"/>
              <a:graphic>
                <a:graphicData uri="http://schemas.openxmlformats.org/drawingml/2006/picture">
                  <pic:pic>
                    <pic:nvPicPr>
                      <pic:cNvPr descr="INTERNAL"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8">
    <w:pPr>
      <w:tabs>
        <w:tab w:val="left" w:leader="none" w:pos="2874"/>
        <w:tab w:val="right" w:leader="none" w:pos="7938"/>
      </w:tabs>
      <w:ind w:firstLine="709"/>
      <w:rPr>
        <w:sz w:val="13"/>
        <w:szCs w:val="13"/>
      </w:rPr>
    </w:pPr>
    <w:r w:rsidDel="00000000" w:rsidR="00000000" w:rsidRPr="00000000">
      <w:rPr>
        <w:sz w:val="13"/>
        <w:szCs w:val="13"/>
        <w:rtl w:val="0"/>
      </w:rPr>
      <w:tab/>
    </w:r>
  </w:p>
  <w:p w:rsidR="00000000" w:rsidDel="00000000" w:rsidP="00000000" w:rsidRDefault="00000000" w:rsidRPr="00000000" w14:paraId="00000049">
    <w:pPr>
      <w:tabs>
        <w:tab w:val="right" w:leader="none" w:pos="7938"/>
      </w:tabs>
      <w:ind w:firstLine="709"/>
      <w:rPr>
        <w:sz w:val="13"/>
        <w:szCs w:val="1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tabs>
        <w:tab w:val="right" w:leader="none" w:pos="7938"/>
      </w:tabs>
      <w:ind w:firstLine="709"/>
      <w:rPr/>
    </w:pPr>
    <w:r w:rsidDel="00000000" w:rsidR="00000000" w:rsidRPr="00000000">
      <w:rPr>
        <w:sz w:val="13"/>
        <w:szCs w:val="13"/>
        <w:rtl w:val="0"/>
      </w:rPr>
      <w:tab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firstLine="709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-10290074</wp:posOffset>
              </wp:positionV>
              <wp:extent cx="1226185" cy="344170"/>
              <wp:effectExtent b="0" l="0" r="0" t="0"/>
              <wp:wrapNone/>
              <wp:docPr descr="INTERNAL"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-729611</wp:posOffset>
              </wp:positionH>
              <wp:positionV relativeFrom="paragraph">
                <wp:posOffset>-10290074</wp:posOffset>
              </wp:positionV>
              <wp:extent cx="1226185" cy="344170"/>
              <wp:effectExtent b="0" l="0" r="0" t="0"/>
              <wp:wrapNone/>
              <wp:docPr descr="INTERNAL" id="6" name="image12.png"/>
              <a:graphic>
                <a:graphicData uri="http://schemas.openxmlformats.org/drawingml/2006/picture">
                  <pic:pic>
                    <pic:nvPicPr>
                      <pic:cNvPr descr="INTERNAL"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6185" cy="3441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-10270253</wp:posOffset>
              </wp:positionV>
              <wp:extent cx="1216660" cy="334645"/>
              <wp:effectExtent b="0" l="0" r="0" t="0"/>
              <wp:wrapNone/>
              <wp:docPr descr="INTERNAL"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42433" y="361744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709.0000152587891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INTERNAL</w:t>
                          </w:r>
                        </w:p>
                      </w:txbxContent>
                    </wps:txbx>
                    <wps:bodyPr anchorCtr="0" anchor="b" bIns="190500" lIns="25400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-724851</wp:posOffset>
              </wp:positionH>
              <wp:positionV relativeFrom="paragraph">
                <wp:posOffset>-10270253</wp:posOffset>
              </wp:positionV>
              <wp:extent cx="1216660" cy="334645"/>
              <wp:effectExtent b="0" l="0" r="0" t="0"/>
              <wp:wrapNone/>
              <wp:docPr descr="INTERNAL" id="2" name="image8.png"/>
              <a:graphic>
                <a:graphicData uri="http://schemas.openxmlformats.org/drawingml/2006/picture">
                  <pic:pic>
                    <pic:nvPicPr>
                      <pic:cNvPr descr="INTERNAL"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6660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spacing w:line="240" w:lineRule="auto"/>
      <w:ind w:left="0" w:firstLine="0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4994973</wp:posOffset>
          </wp:positionH>
          <wp:positionV relativeFrom="page">
            <wp:posOffset>473315</wp:posOffset>
          </wp:positionV>
          <wp:extent cx="1514475" cy="396876"/>
          <wp:effectExtent b="0" l="0" r="0" t="0"/>
          <wp:wrapNone/>
          <wp:docPr descr="Obsah obrázku Písmo, Grafika, snímek obrazovky, typografie&#10;&#10;Popis byl vytvořen automaticky" id="10" name="image3.png"/>
          <a:graphic>
            <a:graphicData uri="http://schemas.openxmlformats.org/drawingml/2006/picture">
              <pic:pic>
                <pic:nvPicPr>
                  <pic:cNvPr descr="Obsah obrázku Písmo, Grafika, snímek obrazovky, typografie&#10;&#10;Popis byl vytvořen automaticky" id="0" name="image3.png"/>
                  <pic:cNvPicPr preferRelativeResize="0"/>
                </pic:nvPicPr>
                <pic:blipFill>
                  <a:blip r:embed="rId1"/>
                  <a:srcRect b="0" l="0" r="28378" t="2344"/>
                  <a:stretch>
                    <a:fillRect/>
                  </a:stretch>
                </pic:blipFill>
                <pic:spPr>
                  <a:xfrm>
                    <a:off x="0" y="0"/>
                    <a:ext cx="1514475" cy="39687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b="0" l="0" r="0" t="0"/>
          <wp:wrapNone/>
          <wp:docPr descr="image7.png" id="8" name="image2.png"/>
          <a:graphic>
            <a:graphicData uri="http://schemas.openxmlformats.org/drawingml/2006/picture">
              <pic:pic>
                <pic:nvPicPr>
                  <pic:cNvPr descr="image7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2101218</wp:posOffset>
              </wp:positionH>
              <wp:positionV relativeFrom="page">
                <wp:posOffset>10307296</wp:posOffset>
              </wp:positionV>
              <wp:extent cx="4688205" cy="523534"/>
              <wp:effectExtent b="0" l="0" r="0" t="0"/>
              <wp:wrapNone/>
              <wp:docPr descr="Obdĺžnik 965343839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011423" y="3527758"/>
                        <a:ext cx="4669155" cy="5044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75.00000953674316"/>
                            <w:ind w:left="0" w:right="0" w:firstLine="-709.000015258789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From details to story: skoda-storyboard.com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75.00000953674316"/>
                            <w:ind w:left="0" w:right="0" w:firstLine="-709.000015258789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For the latest news, follow us on our WhatsApp channel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e3a2f"/>
                              <w:sz w:val="14"/>
                              <w:vertAlign w:val="baseline"/>
                            </w:rPr>
                            <w:t xml:space="preserve">,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'What's up, Škoda?'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2101218</wp:posOffset>
              </wp:positionH>
              <wp:positionV relativeFrom="page">
                <wp:posOffset>10307296</wp:posOffset>
              </wp:positionV>
              <wp:extent cx="4688205" cy="523534"/>
              <wp:effectExtent b="0" l="0" r="0" t="0"/>
              <wp:wrapNone/>
              <wp:docPr descr="Obdĺžnik 965343839" id="1" name="image7.png"/>
              <a:graphic>
                <a:graphicData uri="http://schemas.openxmlformats.org/drawingml/2006/picture">
                  <pic:pic>
                    <pic:nvPicPr>
                      <pic:cNvPr descr="Obdĺžnik 965343839"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88205" cy="52353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Tlačová správa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sk"/>
      </w:rPr>
    </w:rPrDefault>
    <w:pPrDefault>
      <w:pPr>
        <w:spacing w:after="60" w:line="276" w:lineRule="auto"/>
        <w:ind w:left="709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  <w:ind w:firstLine="709"/>
    </w:pPr>
    <w:rPr/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facebook.com/SkodaAutoSK" TargetMode="External"/><Relationship Id="rId10" Type="http://schemas.openxmlformats.org/officeDocument/2006/relationships/image" Target="media/image6.jpg"/><Relationship Id="rId13" Type="http://schemas.openxmlformats.org/officeDocument/2006/relationships/hyperlink" Target="http://www.instagram.com/SkodaAutoSK" TargetMode="External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yperlink" Target="https://www.skoda-storyboard.com/direct-download/2024/04/90_Skoda_Kodiaq_Sportline_1af74861.jpg" TargetMode="External"/><Relationship Id="rId14" Type="http://schemas.openxmlformats.org/officeDocument/2006/relationships/image" Target="media/image5.png"/><Relationship Id="rId17" Type="http://schemas.openxmlformats.org/officeDocument/2006/relationships/footer" Target="foot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3.xml"/><Relationship Id="rId7" Type="http://schemas.openxmlformats.org/officeDocument/2006/relationships/hyperlink" Target="http://www.skoda.sk" TargetMode="External"/><Relationship Id="rId8" Type="http://schemas.openxmlformats.org/officeDocument/2006/relationships/hyperlink" Target="mailto:zuzana.kubikova2@skoda-auto.s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RzUIUzC9bbvyYvXhtOSqFqrxmw==">CgMxLjA4AGpUCjZzdWdnZXN0SWRJbXBvcnRiM2RiMWNhMi03NWZmLTQxNzQtYTg0ZC0zYWViMjVhN2I4NDhfNzUSGkt1Ymlrb3ZhLCBadXphbmEgMiAoU0FTIFYpalQKNnN1Z2dlc3RJZEltcG9ydGIzZGIxY2EyLTc1ZmYtNDE3NC1hODRkLTNhZWIyNWE3Yjg0OF80MRIaS3ViaWtvdmEsIFp1emFuYSAyIChTQVMgVilqVAo2c3VnZ2VzdElkSW1wb3J0YjNkYjFjYTItNzVmZi00MTc0LWE4NGQtM2FlYjI1YTdiODQ4XzU2EhpLdWJpa292YSwgWnV6YW5hIDIgKFNBUyBWKWpUCjZzdWdnZXN0SWRJbXBvcnRiM2RiMWNhMi03NWZmLTQxNzQtYTg0ZC0zYWViMjVhN2I4NDhfNjQSGkt1Ymlrb3ZhLCBadXphbmEgMiAoU0FTIFYpalQKNnN1Z2dlc3RJZEltcG9ydGIzZGIxY2EyLTc1ZmYtNDE3NC1hODRkLTNhZWIyNWE3Yjg0OF80NhIaS3ViaWtvdmEsIFp1emFuYSAyIChTQVMgVilqVAo2c3VnZ2VzdElkSW1wb3J0YjNkYjFjYTItNzVmZi00MTc0LWE4NGQtM2FlYjI1YTdiODQ4XzgwEhpLdWJpa292YSwgWnV6YW5hIDIgKFNBUyBWKWpUCjZzdWdnZXN0SWRJbXBvcnRiM2RiMWNhMi03NWZmLTQxNzQtYTg0ZC0zYWViMjVhN2I4NDhfODkSGkt1Ymlrb3ZhLCBadXphbmEgMiAoU0FTIFYpalQKNnN1Z2dlc3RJZEltcG9ydGIzZGIxY2EyLTc1ZmYtNDE3NC1hODRkLTNhZWIyNWE3Yjg0OF82NxIaS3ViaWtvdmEsIFp1emFuYSAyIChTQVMgVilqVAo2c3VnZ2VzdElkSW1wb3J0YjNkYjFjYTItNzVmZi00MTc0LWE4NGQtM2FlYjI1YTdiODQ4XzcyEhpLdWJpa292YSwgWnV6YW5hIDIgKFNBUyBWKWpUCjZzdWdnZXN0SWRJbXBvcnRiM2RiMWNhMi03NWZmLTQxNzQtYTg0ZC0zYWViMjVhN2I4NDhfOTQSGkt1Ymlrb3ZhLCBadXphbmEgMiAoU0FTIFYpalQKNnN1Z2dlc3RJZEltcG9ydGIzZGIxY2EyLTc1ZmYtNDE3NC1hODRkLTNhZWIyNWE3Yjg0OF85ORIaS3ViaWtvdmEsIFp1emFuYSAyIChTQVMgVilqVAo2c3VnZ2VzdElkSW1wb3J0YjNkYjFjYTItNzVmZi00MTc0LWE4NGQtM2FlYjI1YTdiODQ4XzUxEhpLdWJpa292YSwgWnV6YW5hIDIgKFNBUyBWKXIhMTNxYjlJcXBXc2FteWJRWjllZUNLeFVLM25QLTFvMn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74037d5,21087b06,3c79d689,206a81ea,5066676a,7a78faf3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